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96" w:rsidRDefault="00334496" w:rsidP="00334496">
      <w:pPr>
        <w:autoSpaceDE w:val="0"/>
        <w:autoSpaceDN w:val="0"/>
        <w:adjustRightInd w:val="0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712470" cy="6807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0767" r="2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96" w:rsidRPr="00334496" w:rsidRDefault="00334496" w:rsidP="00334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496">
        <w:rPr>
          <w:rFonts w:ascii="Arial" w:hAnsi="Arial" w:cs="Arial"/>
          <w:b/>
          <w:sz w:val="24"/>
          <w:szCs w:val="24"/>
        </w:rPr>
        <w:t>АДМИНИСТРАЦИЯ ЖАРКОВСКОГО РАЙОНА</w:t>
      </w:r>
    </w:p>
    <w:p w:rsidR="00334496" w:rsidRPr="00334496" w:rsidRDefault="00334496" w:rsidP="00334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496">
        <w:rPr>
          <w:rFonts w:ascii="Arial" w:hAnsi="Arial" w:cs="Arial"/>
          <w:b/>
          <w:sz w:val="24"/>
          <w:szCs w:val="24"/>
        </w:rPr>
        <w:t>ТВЕРСКОЙ  ОБЛАСТИ</w:t>
      </w:r>
    </w:p>
    <w:p w:rsidR="00334496" w:rsidRPr="00334496" w:rsidRDefault="00334496" w:rsidP="00334496">
      <w:pPr>
        <w:jc w:val="center"/>
        <w:rPr>
          <w:rFonts w:ascii="Arial" w:hAnsi="Arial" w:cs="Arial"/>
          <w:b/>
          <w:sz w:val="24"/>
          <w:szCs w:val="24"/>
        </w:rPr>
      </w:pPr>
    </w:p>
    <w:p w:rsidR="00E411C5" w:rsidRPr="00334496" w:rsidRDefault="00334496" w:rsidP="00E411C5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3449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E411C5" w:rsidRPr="00334496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E411C5" w:rsidRPr="00334496" w:rsidRDefault="00745683" w:rsidP="00E411C5">
      <w:pPr>
        <w:ind w:hanging="75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08.11.</w:t>
      </w:r>
      <w:r w:rsidR="00E411C5" w:rsidRPr="00334496">
        <w:rPr>
          <w:rFonts w:ascii="Arial" w:hAnsi="Arial" w:cs="Arial"/>
          <w:sz w:val="24"/>
          <w:szCs w:val="24"/>
        </w:rPr>
        <w:t xml:space="preserve"> 2017 г.</w:t>
      </w:r>
      <w:r w:rsidR="00E411C5" w:rsidRPr="00334496">
        <w:rPr>
          <w:rFonts w:ascii="Arial" w:hAnsi="Arial" w:cs="Arial"/>
          <w:sz w:val="24"/>
          <w:szCs w:val="24"/>
        </w:rPr>
        <w:tab/>
      </w:r>
      <w:r w:rsidR="00E411C5" w:rsidRPr="00334496">
        <w:rPr>
          <w:rFonts w:ascii="Arial" w:hAnsi="Arial" w:cs="Arial"/>
          <w:sz w:val="24"/>
          <w:szCs w:val="24"/>
        </w:rPr>
        <w:tab/>
        <w:t xml:space="preserve">             </w:t>
      </w:r>
      <w:r w:rsidR="00334496" w:rsidRPr="00334496">
        <w:rPr>
          <w:rFonts w:ascii="Arial" w:hAnsi="Arial" w:cs="Arial"/>
          <w:sz w:val="24"/>
          <w:szCs w:val="24"/>
        </w:rPr>
        <w:t xml:space="preserve">           </w:t>
      </w:r>
      <w:r w:rsidR="00E411C5" w:rsidRPr="00334496">
        <w:rPr>
          <w:rFonts w:ascii="Arial" w:hAnsi="Arial" w:cs="Arial"/>
          <w:sz w:val="24"/>
          <w:szCs w:val="24"/>
        </w:rPr>
        <w:t xml:space="preserve"> пгт. Жарковский</w:t>
      </w:r>
      <w:r w:rsidR="00E411C5" w:rsidRPr="00334496">
        <w:rPr>
          <w:rFonts w:ascii="Arial" w:hAnsi="Arial" w:cs="Arial"/>
          <w:sz w:val="24"/>
          <w:szCs w:val="24"/>
        </w:rPr>
        <w:tab/>
      </w:r>
      <w:r w:rsidR="00E411C5" w:rsidRPr="00334496">
        <w:rPr>
          <w:rFonts w:ascii="Arial" w:hAnsi="Arial" w:cs="Arial"/>
          <w:sz w:val="24"/>
          <w:szCs w:val="24"/>
        </w:rPr>
        <w:tab/>
        <w:t xml:space="preserve">                </w:t>
      </w:r>
      <w:r w:rsidR="00334496" w:rsidRPr="00334496">
        <w:rPr>
          <w:rFonts w:ascii="Arial" w:hAnsi="Arial" w:cs="Arial"/>
          <w:sz w:val="24"/>
          <w:szCs w:val="24"/>
        </w:rPr>
        <w:t xml:space="preserve">   </w:t>
      </w:r>
      <w:r w:rsidR="00E411C5" w:rsidRPr="00334496">
        <w:rPr>
          <w:rFonts w:ascii="Arial" w:hAnsi="Arial" w:cs="Arial"/>
          <w:sz w:val="24"/>
          <w:szCs w:val="24"/>
        </w:rPr>
        <w:t xml:space="preserve"> № </w:t>
      </w:r>
      <w:r w:rsidRPr="00334496">
        <w:rPr>
          <w:rFonts w:ascii="Arial" w:hAnsi="Arial" w:cs="Arial"/>
          <w:sz w:val="24"/>
          <w:szCs w:val="24"/>
        </w:rPr>
        <w:t>291</w:t>
      </w:r>
      <w:r w:rsidR="00E411C5" w:rsidRPr="00334496">
        <w:rPr>
          <w:rFonts w:ascii="Arial" w:hAnsi="Arial" w:cs="Arial"/>
          <w:sz w:val="24"/>
          <w:szCs w:val="24"/>
        </w:rPr>
        <w:t>-па</w:t>
      </w:r>
    </w:p>
    <w:p w:rsidR="00E411C5" w:rsidRPr="00334496" w:rsidRDefault="00E411C5" w:rsidP="00E411C5">
      <w:pPr>
        <w:spacing w:after="0" w:line="240" w:lineRule="auto"/>
        <w:ind w:hanging="74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745683" w:rsidRPr="00334496" w:rsidRDefault="00745683" w:rsidP="00E411C5">
      <w:pPr>
        <w:spacing w:after="0" w:line="240" w:lineRule="auto"/>
        <w:ind w:hanging="74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МО Жарковский район Тверской области</w:t>
      </w:r>
    </w:p>
    <w:p w:rsidR="00E411C5" w:rsidRPr="00334496" w:rsidRDefault="00E411C5" w:rsidP="00E411C5">
      <w:pPr>
        <w:spacing w:after="0" w:line="240" w:lineRule="auto"/>
        <w:ind w:hanging="74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«Развитие образования в МО Жарковский район</w:t>
      </w:r>
    </w:p>
    <w:p w:rsidR="00E411C5" w:rsidRDefault="00E411C5" w:rsidP="00E411C5">
      <w:pPr>
        <w:spacing w:after="0" w:line="240" w:lineRule="auto"/>
        <w:ind w:hanging="74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Тверской области» на 2018-2023 годы</w:t>
      </w:r>
    </w:p>
    <w:p w:rsidR="00334496" w:rsidRPr="00334496" w:rsidRDefault="00334496" w:rsidP="00E411C5">
      <w:pPr>
        <w:spacing w:after="0" w:line="240" w:lineRule="auto"/>
        <w:ind w:hanging="74"/>
        <w:rPr>
          <w:rFonts w:ascii="Arial" w:hAnsi="Arial" w:cs="Arial"/>
          <w:sz w:val="24"/>
          <w:szCs w:val="24"/>
        </w:rPr>
      </w:pPr>
    </w:p>
    <w:p w:rsidR="00334496" w:rsidRDefault="00E411C5" w:rsidP="00334496">
      <w:pPr>
        <w:ind w:hanging="75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34496">
        <w:rPr>
          <w:rFonts w:ascii="Arial" w:hAnsi="Arial" w:cs="Arial"/>
          <w:sz w:val="24"/>
          <w:szCs w:val="24"/>
        </w:rPr>
        <w:t>В соответствии с</w:t>
      </w:r>
      <w:r w:rsidR="00DB52E5" w:rsidRPr="00334496">
        <w:rPr>
          <w:rFonts w:ascii="Arial" w:hAnsi="Arial" w:cs="Arial"/>
          <w:sz w:val="24"/>
          <w:szCs w:val="24"/>
        </w:rPr>
        <w:t xml:space="preserve">о статьей 179 Бюджетного кодекса </w:t>
      </w:r>
      <w:r w:rsidR="00745683" w:rsidRPr="00334496">
        <w:rPr>
          <w:rFonts w:ascii="Arial" w:hAnsi="Arial" w:cs="Arial"/>
          <w:sz w:val="24"/>
          <w:szCs w:val="24"/>
        </w:rPr>
        <w:t>Российской Федерации, решением С</w:t>
      </w:r>
      <w:r w:rsidR="00DB52E5" w:rsidRPr="00334496">
        <w:rPr>
          <w:rFonts w:ascii="Arial" w:hAnsi="Arial" w:cs="Arial"/>
          <w:sz w:val="24"/>
          <w:szCs w:val="24"/>
        </w:rPr>
        <w:t>обрания депутатов Жарковского района Тверской области от 28.05.2015г №10 «Об утверждении Положения о бюджетном процессе в муниципальном образовании Жарковский района Тверской области», постановлением А</w:t>
      </w:r>
      <w:r w:rsidRPr="00334496">
        <w:rPr>
          <w:rFonts w:ascii="Arial" w:hAnsi="Arial" w:cs="Arial"/>
          <w:sz w:val="24"/>
          <w:szCs w:val="24"/>
        </w:rPr>
        <w:t xml:space="preserve">дминистрации Жарковского района Тверской области от 04.10.2017 г. № 253-па «О Порядке разработки, реализации и оценки эффективности реализации муниципальных программ МО Жарковский район Тверской области, распоряжением </w:t>
      </w:r>
      <w:r w:rsidR="00DB52E5" w:rsidRPr="00334496">
        <w:rPr>
          <w:rFonts w:ascii="Arial" w:hAnsi="Arial" w:cs="Arial"/>
          <w:sz w:val="24"/>
          <w:szCs w:val="24"/>
        </w:rPr>
        <w:t>А</w:t>
      </w:r>
      <w:r w:rsidRPr="00334496">
        <w:rPr>
          <w:rFonts w:ascii="Arial" w:hAnsi="Arial" w:cs="Arial"/>
          <w:sz w:val="24"/>
          <w:szCs w:val="24"/>
        </w:rPr>
        <w:t>дминистрации</w:t>
      </w:r>
      <w:proofErr w:type="gramEnd"/>
      <w:r w:rsidRPr="00334496">
        <w:rPr>
          <w:rFonts w:ascii="Arial" w:hAnsi="Arial" w:cs="Arial"/>
          <w:sz w:val="24"/>
          <w:szCs w:val="24"/>
        </w:rPr>
        <w:t xml:space="preserve"> Жарковского района Тверской области от </w:t>
      </w:r>
      <w:r w:rsidR="00DB52E5" w:rsidRPr="00334496">
        <w:rPr>
          <w:rFonts w:ascii="Arial" w:hAnsi="Arial" w:cs="Arial"/>
          <w:sz w:val="24"/>
          <w:szCs w:val="24"/>
        </w:rPr>
        <w:t>21.09.2017 года № 104-ра «О внесении изменений в распоряжение администрации Жарковского района Тверской области от 23.09.2013 года № 91-ра «О перечне муниципальных программ», руководствуясь Уставом муниципального образования Жарковский район Тверской области</w:t>
      </w:r>
      <w:r w:rsidRPr="00334496">
        <w:rPr>
          <w:rFonts w:ascii="Arial" w:hAnsi="Arial" w:cs="Arial"/>
          <w:sz w:val="24"/>
          <w:szCs w:val="24"/>
        </w:rPr>
        <w:t>,</w:t>
      </w:r>
      <w:r w:rsidR="00DB52E5" w:rsidRPr="00334496">
        <w:rPr>
          <w:rFonts w:ascii="Arial" w:hAnsi="Arial" w:cs="Arial"/>
          <w:sz w:val="24"/>
          <w:szCs w:val="24"/>
        </w:rPr>
        <w:t xml:space="preserve"> А</w:t>
      </w:r>
      <w:r w:rsidRPr="00334496">
        <w:rPr>
          <w:rFonts w:ascii="Arial" w:hAnsi="Arial" w:cs="Arial"/>
          <w:sz w:val="24"/>
          <w:szCs w:val="24"/>
        </w:rPr>
        <w:t xml:space="preserve">дминистрация </w:t>
      </w:r>
      <w:r w:rsidR="00DB52E5" w:rsidRPr="00334496">
        <w:rPr>
          <w:rFonts w:ascii="Arial" w:hAnsi="Arial" w:cs="Arial"/>
          <w:sz w:val="24"/>
          <w:szCs w:val="24"/>
        </w:rPr>
        <w:t xml:space="preserve">Жарковского </w:t>
      </w:r>
      <w:r w:rsidRPr="00334496">
        <w:rPr>
          <w:rFonts w:ascii="Arial" w:hAnsi="Arial" w:cs="Arial"/>
          <w:sz w:val="24"/>
          <w:szCs w:val="24"/>
        </w:rPr>
        <w:t xml:space="preserve">района                                    </w:t>
      </w:r>
    </w:p>
    <w:p w:rsidR="00E411C5" w:rsidRPr="00334496" w:rsidRDefault="00334496" w:rsidP="00334496">
      <w:pPr>
        <w:ind w:hanging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E0DD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E411C5" w:rsidRPr="0033449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411C5" w:rsidRPr="00334496">
        <w:rPr>
          <w:rFonts w:ascii="Arial" w:hAnsi="Arial" w:cs="Arial"/>
          <w:sz w:val="24"/>
          <w:szCs w:val="24"/>
        </w:rPr>
        <w:t>П</w:t>
      </w:r>
      <w:proofErr w:type="gramEnd"/>
      <w:r w:rsidR="00E411C5" w:rsidRPr="0033449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E411C5" w:rsidRPr="00334496" w:rsidRDefault="00E411C5" w:rsidP="00E411C5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75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Утвердить муниципальную программу</w:t>
      </w:r>
      <w:r w:rsidR="00745683" w:rsidRPr="00334496">
        <w:rPr>
          <w:rFonts w:ascii="Arial" w:hAnsi="Arial" w:cs="Arial"/>
          <w:sz w:val="24"/>
          <w:szCs w:val="24"/>
        </w:rPr>
        <w:t xml:space="preserve"> МО Жарковский район Тверской области</w:t>
      </w:r>
      <w:r w:rsidRPr="00334496">
        <w:rPr>
          <w:rFonts w:ascii="Arial" w:hAnsi="Arial" w:cs="Arial"/>
          <w:sz w:val="24"/>
          <w:szCs w:val="24"/>
        </w:rPr>
        <w:t xml:space="preserve"> «Развитие образования в МО Жарковский район Тверской области» на 2018-2023 годы (приложение).</w:t>
      </w:r>
    </w:p>
    <w:p w:rsidR="00E411C5" w:rsidRPr="00334496" w:rsidRDefault="00E411C5" w:rsidP="00E411C5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75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 xml:space="preserve">Определить </w:t>
      </w:r>
      <w:r w:rsidR="00DB52E5" w:rsidRPr="00334496">
        <w:rPr>
          <w:rFonts w:ascii="Arial" w:hAnsi="Arial" w:cs="Arial"/>
          <w:sz w:val="24"/>
          <w:szCs w:val="24"/>
        </w:rPr>
        <w:t xml:space="preserve">главным </w:t>
      </w:r>
      <w:r w:rsidRPr="00334496">
        <w:rPr>
          <w:rFonts w:ascii="Arial" w:hAnsi="Arial" w:cs="Arial"/>
          <w:sz w:val="24"/>
          <w:szCs w:val="24"/>
        </w:rPr>
        <w:t xml:space="preserve">администратором муниципальной программы </w:t>
      </w:r>
      <w:r w:rsidR="00745683" w:rsidRPr="00334496">
        <w:rPr>
          <w:rFonts w:ascii="Arial" w:hAnsi="Arial" w:cs="Arial"/>
          <w:sz w:val="24"/>
          <w:szCs w:val="24"/>
        </w:rPr>
        <w:t>о</w:t>
      </w:r>
      <w:r w:rsidRPr="00334496">
        <w:rPr>
          <w:rFonts w:ascii="Arial" w:hAnsi="Arial" w:cs="Arial"/>
          <w:sz w:val="24"/>
          <w:szCs w:val="24"/>
        </w:rPr>
        <w:t xml:space="preserve">тдел образования администрации Жарковского района Тверской области.  </w:t>
      </w:r>
    </w:p>
    <w:p w:rsidR="00DB52E5" w:rsidRPr="00334496" w:rsidRDefault="00DB52E5" w:rsidP="00E411C5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75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Определить администраторами муниципальной программы Администрацию Жарковского района Тверской области, Комитет по культуре, физической культуре, спорту, молодёжной политике и туризму администрации Жарковского района</w:t>
      </w:r>
      <w:r w:rsidR="009C5A81" w:rsidRPr="00334496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8C5B9D" w:rsidRPr="00334496" w:rsidRDefault="008C5B9D" w:rsidP="00E411C5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75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Признать утратившими силу:</w:t>
      </w:r>
    </w:p>
    <w:p w:rsidR="008C5B9D" w:rsidRPr="00334496" w:rsidRDefault="008C5B9D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</w:t>
      </w:r>
      <w:r w:rsidR="00E411C5" w:rsidRPr="00334496">
        <w:rPr>
          <w:rFonts w:ascii="Arial" w:hAnsi="Arial" w:cs="Arial"/>
          <w:sz w:val="24"/>
          <w:szCs w:val="24"/>
        </w:rPr>
        <w:t xml:space="preserve">остановление администрации Жарковского района Тверской области от </w:t>
      </w:r>
      <w:r w:rsidR="00B12348" w:rsidRPr="00334496">
        <w:rPr>
          <w:rFonts w:ascii="Arial" w:hAnsi="Arial" w:cs="Arial"/>
          <w:sz w:val="24"/>
          <w:szCs w:val="24"/>
        </w:rPr>
        <w:t>11</w:t>
      </w:r>
      <w:r w:rsidR="00E411C5" w:rsidRPr="00334496">
        <w:rPr>
          <w:rFonts w:ascii="Arial" w:hAnsi="Arial" w:cs="Arial"/>
          <w:sz w:val="24"/>
          <w:szCs w:val="24"/>
        </w:rPr>
        <w:t>.</w:t>
      </w:r>
      <w:r w:rsidR="00B12348" w:rsidRPr="00334496">
        <w:rPr>
          <w:rFonts w:ascii="Arial" w:hAnsi="Arial" w:cs="Arial"/>
          <w:sz w:val="24"/>
          <w:szCs w:val="24"/>
        </w:rPr>
        <w:t>11</w:t>
      </w:r>
      <w:r w:rsidR="00E411C5" w:rsidRPr="00334496">
        <w:rPr>
          <w:rFonts w:ascii="Arial" w:hAnsi="Arial" w:cs="Arial"/>
          <w:sz w:val="24"/>
          <w:szCs w:val="24"/>
        </w:rPr>
        <w:t>.201</w:t>
      </w:r>
      <w:r w:rsidR="004B151C" w:rsidRPr="00334496">
        <w:rPr>
          <w:rFonts w:ascii="Arial" w:hAnsi="Arial" w:cs="Arial"/>
          <w:sz w:val="24"/>
          <w:szCs w:val="24"/>
        </w:rPr>
        <w:t>3</w:t>
      </w:r>
      <w:r w:rsidR="00E411C5" w:rsidRPr="00334496">
        <w:rPr>
          <w:rFonts w:ascii="Arial" w:hAnsi="Arial" w:cs="Arial"/>
          <w:sz w:val="24"/>
          <w:szCs w:val="24"/>
        </w:rPr>
        <w:t xml:space="preserve"> года № </w:t>
      </w:r>
      <w:r w:rsidR="00B12348" w:rsidRPr="00334496">
        <w:rPr>
          <w:rFonts w:ascii="Arial" w:hAnsi="Arial" w:cs="Arial"/>
          <w:sz w:val="24"/>
          <w:szCs w:val="24"/>
        </w:rPr>
        <w:t>292</w:t>
      </w:r>
      <w:r w:rsidR="00E411C5" w:rsidRPr="00334496">
        <w:rPr>
          <w:rFonts w:ascii="Arial" w:hAnsi="Arial" w:cs="Arial"/>
          <w:sz w:val="24"/>
          <w:szCs w:val="24"/>
        </w:rPr>
        <w:t xml:space="preserve">-па «Об утверждении </w:t>
      </w:r>
      <w:r w:rsidR="00B12348" w:rsidRPr="00334496">
        <w:rPr>
          <w:rFonts w:ascii="Arial" w:hAnsi="Arial" w:cs="Arial"/>
          <w:sz w:val="24"/>
          <w:szCs w:val="24"/>
        </w:rPr>
        <w:t>муниципальной программы «Развитие образования в МО «Жарковский район» Тверской области на 2014-2016 годы»</w:t>
      </w:r>
      <w:r w:rsidRPr="00334496">
        <w:rPr>
          <w:rFonts w:ascii="Arial" w:hAnsi="Arial" w:cs="Arial"/>
          <w:sz w:val="24"/>
          <w:szCs w:val="24"/>
        </w:rPr>
        <w:t>;</w:t>
      </w:r>
    </w:p>
    <w:p w:rsidR="004B151C" w:rsidRPr="00334496" w:rsidRDefault="004B151C" w:rsidP="004B151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27.01.2014г. №27-па «О внесении дополнений в муниципальную программу «Развитие образования в МО «Жарковский район» Тверской области на 2014-2016 годы»</w:t>
      </w:r>
    </w:p>
    <w:p w:rsidR="004B151C" w:rsidRPr="00334496" w:rsidRDefault="004B151C" w:rsidP="004B151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30.01.2014г. №35-па «О внесении дополнений и изменений в муниципальную программу «Развитие образования в МО «Жарковский район» Тверской области на 2014-2016 годы»;</w:t>
      </w:r>
    </w:p>
    <w:p w:rsidR="00F71815" w:rsidRPr="00334496" w:rsidRDefault="004B151C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 xml:space="preserve">- постановление администрации Жарковского района Тверской области от 23.05.2014г. №152-па «О внесении дополнений и изменений в муниципальную </w:t>
      </w:r>
      <w:r w:rsidRPr="00334496">
        <w:rPr>
          <w:rFonts w:ascii="Arial" w:hAnsi="Arial" w:cs="Arial"/>
          <w:sz w:val="24"/>
          <w:szCs w:val="24"/>
        </w:rPr>
        <w:lastRenderedPageBreak/>
        <w:t>программу «Развитие образования в МО «Жарковский район» Тверской области на 2014-2016 годы»</w:t>
      </w:r>
      <w:r w:rsidR="00F71815" w:rsidRPr="00334496">
        <w:rPr>
          <w:rFonts w:ascii="Arial" w:hAnsi="Arial" w:cs="Arial"/>
          <w:sz w:val="24"/>
          <w:szCs w:val="24"/>
        </w:rPr>
        <w:t>;</w:t>
      </w:r>
    </w:p>
    <w:p w:rsidR="00F71815" w:rsidRPr="00334496" w:rsidRDefault="00F71815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18.06.2014г. №183-па «О внесении дополнений и изменений в муниципальную программу «Развитие образования в МО «Жарковский район» Тверской области на 2014-2016 годы»</w:t>
      </w:r>
    </w:p>
    <w:p w:rsidR="008C5B9D" w:rsidRPr="00334496" w:rsidRDefault="008C5B9D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13.11.2014г. №314-па «О внесении дополнений и изменений в муниципальную программу «Развитие образования в МО «Жарковский район» Тверской области на 2014-2016 годы»</w:t>
      </w:r>
      <w:r w:rsidR="00CE0226" w:rsidRPr="00334496">
        <w:rPr>
          <w:rFonts w:ascii="Arial" w:hAnsi="Arial" w:cs="Arial"/>
          <w:sz w:val="24"/>
          <w:szCs w:val="24"/>
        </w:rPr>
        <w:t>;</w:t>
      </w:r>
    </w:p>
    <w:p w:rsidR="006C4CD9" w:rsidRPr="00334496" w:rsidRDefault="006C4CD9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19.01.2015г. №10-па «О внесении изменений в постановление администрации района от 11.11.2013 года № 292-па»;</w:t>
      </w:r>
    </w:p>
    <w:p w:rsidR="004B151C" w:rsidRPr="00334496" w:rsidRDefault="004B151C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09.06.2015г. №160-па «О внесении изменений в муниципальную программу «Развитие образования в МО «Жарковский район» Тверской области на 2015-2017 годы»</w:t>
      </w:r>
      <w:r w:rsidR="00F71815" w:rsidRPr="00334496">
        <w:rPr>
          <w:rFonts w:ascii="Arial" w:hAnsi="Arial" w:cs="Arial"/>
          <w:sz w:val="24"/>
          <w:szCs w:val="24"/>
        </w:rPr>
        <w:t>;</w:t>
      </w:r>
    </w:p>
    <w:p w:rsidR="00F71815" w:rsidRPr="00334496" w:rsidRDefault="00F71815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17.08.2015г. №208-па «О внесении изменений в муниципальную программу «Развитие образования в МО «Жарковский район» Тверской области на 2014-2017 годы»;</w:t>
      </w:r>
    </w:p>
    <w:p w:rsidR="00F71815" w:rsidRPr="00334496" w:rsidRDefault="004B151C" w:rsidP="00F7181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31.12.2015г. №348-па «О внесении изменений в постановление администрации Жарковского района от 11.11.2013г №292-па»</w:t>
      </w:r>
      <w:r w:rsidR="006C4CD9" w:rsidRPr="00334496">
        <w:rPr>
          <w:rFonts w:ascii="Arial" w:hAnsi="Arial" w:cs="Arial"/>
          <w:sz w:val="24"/>
          <w:szCs w:val="24"/>
        </w:rPr>
        <w:t>;</w:t>
      </w:r>
      <w:r w:rsidR="00F71815" w:rsidRPr="00334496">
        <w:rPr>
          <w:rFonts w:ascii="Arial" w:hAnsi="Arial" w:cs="Arial"/>
          <w:sz w:val="24"/>
          <w:szCs w:val="24"/>
        </w:rPr>
        <w:t xml:space="preserve"> </w:t>
      </w:r>
    </w:p>
    <w:p w:rsidR="00F71815" w:rsidRPr="00334496" w:rsidRDefault="00F71815" w:rsidP="00F7181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19.05.2016г. №99-па «О внесении изменений в муниципальную программу «Развитие образования в МО «Жарковский район» Тверской области на 2014-2018 годы»;</w:t>
      </w:r>
    </w:p>
    <w:p w:rsidR="004B151C" w:rsidRPr="00334496" w:rsidRDefault="00F71815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03.08.2016г. №176-па «О внесении изменений в муниципальную программу «Развитие образования в МО «Жарковский район» Тверской области на 2014-2018 годы»;</w:t>
      </w:r>
    </w:p>
    <w:p w:rsidR="003F4CE5" w:rsidRPr="00334496" w:rsidRDefault="003F4CE5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23.01.2017г. №13-па «О внесении изменений в постановление администрации Жарковского района от 11.11.2013г. №292-па»;</w:t>
      </w:r>
    </w:p>
    <w:p w:rsidR="00DC07CF" w:rsidRPr="00334496" w:rsidRDefault="00DC07CF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29.05.2017г. №144-па «О внесении дополнений и изменений в муниципальную программу «Развитие образования в МО «Жарковский район» Тверской области на 2014-2019 годы»</w:t>
      </w:r>
    </w:p>
    <w:p w:rsidR="006C4CD9" w:rsidRPr="00334496" w:rsidRDefault="006C4CD9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- постановление администрации Жарковского района Тверской области от 29.09.2017г. №249-па «О внесении изменений в муниципальную программу «Развитие образования в МО «Жарковский район» Тверской области на 2014-201</w:t>
      </w:r>
      <w:r w:rsidR="00DC07CF" w:rsidRPr="00334496">
        <w:rPr>
          <w:rFonts w:ascii="Arial" w:hAnsi="Arial" w:cs="Arial"/>
          <w:sz w:val="24"/>
          <w:szCs w:val="24"/>
        </w:rPr>
        <w:t>9</w:t>
      </w:r>
      <w:r w:rsidRPr="00334496">
        <w:rPr>
          <w:rFonts w:ascii="Arial" w:hAnsi="Arial" w:cs="Arial"/>
          <w:sz w:val="24"/>
          <w:szCs w:val="24"/>
        </w:rPr>
        <w:t xml:space="preserve"> годы»</w:t>
      </w:r>
    </w:p>
    <w:p w:rsidR="009C5A81" w:rsidRPr="00334496" w:rsidRDefault="00334496" w:rsidP="009C5A81">
      <w:pPr>
        <w:pStyle w:val="a3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11C5" w:rsidRPr="0033449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C5A81" w:rsidRPr="00334496">
        <w:rPr>
          <w:rFonts w:ascii="Arial" w:hAnsi="Arial" w:cs="Arial"/>
          <w:sz w:val="24"/>
          <w:szCs w:val="24"/>
        </w:rPr>
        <w:t>подлежит обнародованию на информационных стендах и размещению на официальном сайте администрации Жарковского района в информационно-телекоммуникационной сети Интернет и вступает в силу с 1 января 2018 года</w:t>
      </w:r>
      <w:r w:rsidR="00E411C5" w:rsidRPr="00334496">
        <w:rPr>
          <w:rFonts w:ascii="Arial" w:hAnsi="Arial" w:cs="Arial"/>
          <w:sz w:val="24"/>
          <w:szCs w:val="24"/>
        </w:rPr>
        <w:t>.</w:t>
      </w:r>
    </w:p>
    <w:p w:rsidR="009C5A81" w:rsidRPr="00334496" w:rsidRDefault="009C5A81" w:rsidP="009C5A81">
      <w:pPr>
        <w:pStyle w:val="a3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>До 1 января 2018 года настоящее Постановление применяется исключительно к отношениям, возникающим в связи с формированием проекта бюджета муниципального образования Жарковский район тверской области на 2018 год и на плановый период 2019 и 2020 годов.</w:t>
      </w:r>
    </w:p>
    <w:p w:rsidR="00E411C5" w:rsidRPr="00334496" w:rsidRDefault="00E411C5" w:rsidP="008C5B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 xml:space="preserve">  </w:t>
      </w:r>
    </w:p>
    <w:p w:rsidR="00E411C5" w:rsidRPr="00334496" w:rsidRDefault="00E411C5" w:rsidP="00E411C5">
      <w:pPr>
        <w:jc w:val="both"/>
        <w:rPr>
          <w:rFonts w:ascii="Arial" w:hAnsi="Arial" w:cs="Arial"/>
          <w:sz w:val="24"/>
          <w:szCs w:val="24"/>
        </w:rPr>
      </w:pPr>
    </w:p>
    <w:p w:rsidR="00E411C5" w:rsidRDefault="00E411C5" w:rsidP="00E411C5">
      <w:pPr>
        <w:jc w:val="both"/>
        <w:rPr>
          <w:rFonts w:ascii="Arial" w:hAnsi="Arial" w:cs="Arial"/>
          <w:sz w:val="24"/>
          <w:szCs w:val="24"/>
        </w:rPr>
      </w:pPr>
      <w:r w:rsidRPr="00334496">
        <w:rPr>
          <w:rFonts w:ascii="Arial" w:hAnsi="Arial" w:cs="Arial"/>
          <w:sz w:val="24"/>
          <w:szCs w:val="24"/>
        </w:rPr>
        <w:t xml:space="preserve">Глава </w:t>
      </w:r>
      <w:r w:rsidR="00334496">
        <w:rPr>
          <w:rFonts w:ascii="Arial" w:hAnsi="Arial" w:cs="Arial"/>
          <w:sz w:val="24"/>
          <w:szCs w:val="24"/>
        </w:rPr>
        <w:t>Жарковского</w:t>
      </w:r>
      <w:r w:rsidRPr="00334496">
        <w:rPr>
          <w:rFonts w:ascii="Arial" w:hAnsi="Arial" w:cs="Arial"/>
          <w:sz w:val="24"/>
          <w:szCs w:val="24"/>
        </w:rPr>
        <w:t xml:space="preserve"> района                                                                  А.В.Ткачёв    </w:t>
      </w:r>
    </w:p>
    <w:p w:rsidR="00B9167C" w:rsidRDefault="00B9167C" w:rsidP="00E411C5">
      <w:pPr>
        <w:jc w:val="both"/>
        <w:rPr>
          <w:rFonts w:ascii="Arial" w:hAnsi="Arial" w:cs="Arial"/>
          <w:sz w:val="24"/>
          <w:szCs w:val="24"/>
        </w:rPr>
      </w:pPr>
    </w:p>
    <w:p w:rsidR="00B9167C" w:rsidRDefault="00B9167C" w:rsidP="00E411C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167C" w:rsidRPr="00D04565" w:rsidTr="00C55000">
        <w:tc>
          <w:tcPr>
            <w:tcW w:w="4785" w:type="dxa"/>
          </w:tcPr>
          <w:p w:rsidR="00B9167C" w:rsidRPr="00D04565" w:rsidRDefault="00B9167C" w:rsidP="00C55000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9167C" w:rsidRPr="00D04565" w:rsidRDefault="00B9167C" w:rsidP="00C550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B9167C" w:rsidRPr="00D04565" w:rsidRDefault="00B9167C" w:rsidP="00C550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>к постановлению администрации Жарковского района Тверской области</w:t>
            </w:r>
          </w:p>
          <w:p w:rsidR="00B9167C" w:rsidRPr="00D04565" w:rsidRDefault="00B9167C" w:rsidP="00C550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.11.2017г. №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291</w:t>
            </w: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04565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</w:tr>
    </w:tbl>
    <w:p w:rsidR="00B9167C" w:rsidRPr="00D04565" w:rsidRDefault="00B9167C" w:rsidP="00B9167C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9167C" w:rsidRPr="00D04565" w:rsidRDefault="00B9167C" w:rsidP="00B9167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9167C" w:rsidRPr="00D04565" w:rsidRDefault="00B9167C" w:rsidP="00B9167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F1055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F1055">
        <w:rPr>
          <w:rFonts w:ascii="Arial" w:hAnsi="Arial" w:cs="Arial"/>
          <w:b/>
          <w:sz w:val="28"/>
          <w:szCs w:val="28"/>
          <w:lang w:eastAsia="ru-RU"/>
        </w:rPr>
        <w:t>МО Жарковский район Тверской области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F1055">
        <w:rPr>
          <w:rFonts w:ascii="Arial" w:hAnsi="Arial" w:cs="Arial"/>
          <w:b/>
          <w:sz w:val="28"/>
          <w:szCs w:val="28"/>
          <w:lang w:eastAsia="ru-RU"/>
        </w:rPr>
        <w:t xml:space="preserve">«Развитие образования 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F1055">
        <w:rPr>
          <w:rFonts w:ascii="Arial" w:hAnsi="Arial" w:cs="Arial"/>
          <w:b/>
          <w:sz w:val="28"/>
          <w:szCs w:val="28"/>
          <w:lang w:eastAsia="ru-RU"/>
        </w:rPr>
        <w:t xml:space="preserve">в МО  Жарковский район Тверской области» 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  <w:r w:rsidRPr="002F1055">
        <w:rPr>
          <w:rFonts w:ascii="Arial" w:hAnsi="Arial" w:cs="Arial"/>
          <w:b/>
          <w:sz w:val="28"/>
          <w:szCs w:val="28"/>
          <w:lang w:eastAsia="ru-RU"/>
        </w:rPr>
        <w:t>на 2018 – 2023 годы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  <w:r w:rsidRPr="002F1055">
        <w:rPr>
          <w:rFonts w:ascii="Arial" w:hAnsi="Arial" w:cs="Arial"/>
          <w:sz w:val="28"/>
          <w:szCs w:val="28"/>
          <w:lang w:eastAsia="ru-RU"/>
        </w:rPr>
        <w:t>пгт. Жарковский</w:t>
      </w:r>
    </w:p>
    <w:p w:rsidR="00B9167C" w:rsidRPr="002F1055" w:rsidRDefault="00B9167C" w:rsidP="00B9167C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  <w:r w:rsidRPr="002F1055">
        <w:rPr>
          <w:rFonts w:ascii="Arial" w:hAnsi="Arial" w:cs="Arial"/>
          <w:sz w:val="28"/>
          <w:szCs w:val="28"/>
          <w:lang w:eastAsia="ru-RU"/>
        </w:rPr>
        <w:t>2017 год</w:t>
      </w:r>
    </w:p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2F1055" w:rsidRDefault="00B9167C" w:rsidP="00B9167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2F1055">
        <w:rPr>
          <w:rFonts w:ascii="Arial" w:hAnsi="Arial" w:cs="Arial"/>
          <w:b/>
          <w:sz w:val="24"/>
          <w:szCs w:val="24"/>
          <w:lang w:eastAsia="ru-RU"/>
        </w:rPr>
        <w:lastRenderedPageBreak/>
        <w:t>Паспорт</w:t>
      </w:r>
    </w:p>
    <w:p w:rsidR="00B9167C" w:rsidRPr="002F1055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055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B9167C" w:rsidRPr="002F1055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055">
        <w:rPr>
          <w:rFonts w:ascii="Arial" w:hAnsi="Arial" w:cs="Arial"/>
          <w:b/>
          <w:sz w:val="24"/>
          <w:szCs w:val="24"/>
          <w:lang w:eastAsia="ru-RU"/>
        </w:rPr>
        <w:t xml:space="preserve"> МО Жарковский район Тверской области</w:t>
      </w:r>
    </w:p>
    <w:p w:rsidR="00B9167C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055">
        <w:rPr>
          <w:rFonts w:ascii="Arial" w:hAnsi="Arial" w:cs="Arial"/>
          <w:b/>
          <w:sz w:val="24"/>
          <w:szCs w:val="24"/>
          <w:lang w:eastAsia="ru-RU"/>
        </w:rPr>
        <w:t xml:space="preserve">«Развитие образования в МО  Жарковский район Тверской области» </w:t>
      </w:r>
    </w:p>
    <w:p w:rsidR="00B9167C" w:rsidRPr="002F1055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055">
        <w:rPr>
          <w:rFonts w:ascii="Arial" w:hAnsi="Arial" w:cs="Arial"/>
          <w:b/>
          <w:sz w:val="24"/>
          <w:szCs w:val="24"/>
          <w:lang w:eastAsia="ru-RU"/>
        </w:rPr>
        <w:t>на 2018 – 2023 годы</w:t>
      </w:r>
    </w:p>
    <w:p w:rsidR="00B9167C" w:rsidRPr="00D04565" w:rsidRDefault="00B9167C" w:rsidP="00B91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731"/>
      </w:tblGrid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Наименование муниципальной программы              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 «Развитие образования в МО Жарковский район Тверской области» на 2018 – 2023 годы»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 (далее – муниципальная программа)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 xml:space="preserve">Главный администратор муниципальной 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Отдел образования администрации  Жарковского района Тверской области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 xml:space="preserve">Администраторы  муниципальной 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 xml:space="preserve">Администрация Жарковского района  Тверской области, </w:t>
            </w:r>
            <w:r w:rsidRPr="002F1055">
              <w:rPr>
                <w:rFonts w:ascii="Arial" w:hAnsi="Arial" w:cs="Arial"/>
              </w:rPr>
              <w:t>Комитет по культуре, физической культуре, спорту, молодёжной политике и туризму администрации Жарковского района Тверской области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2018 – 2023 годы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eastAsia="Helvetica" w:hAnsi="Arial" w:cs="Arial"/>
                <w:kern w:val="2"/>
                <w:lang w:eastAsia="ru-RU"/>
              </w:rPr>
              <w:t>Подпрограмма 1 «Развитие системы общего образования в Жарковском районе»</w:t>
            </w:r>
            <w:r w:rsidRPr="002F1055">
              <w:rPr>
                <w:rFonts w:ascii="Arial" w:hAnsi="Arial" w:cs="Arial"/>
                <w:lang w:eastAsia="ru-RU"/>
              </w:rPr>
              <w:t xml:space="preserve"> (далее – подпрограмма 1).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ヒラギノ角ゴ Pro W3" w:hAnsi="Arial" w:cs="Arial"/>
                <w:kern w:val="2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Подпрограмма 2 «Развитие сферы дополнительного образования и воспитания детей» (далее – подпрограмма 2).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ヒラギノ角ゴ Pro W3" w:hAnsi="Arial" w:cs="Arial"/>
                <w:lang w:eastAsia="ru-RU"/>
              </w:rPr>
            </w:pPr>
            <w:r w:rsidRPr="002F1055">
              <w:rPr>
                <w:rFonts w:ascii="Arial" w:eastAsia="Helvetica" w:hAnsi="Arial" w:cs="Arial"/>
                <w:lang w:eastAsia="ru-RU"/>
              </w:rPr>
              <w:t>Подпрограмма 3 «Обеспечение инновационного характера образования»</w:t>
            </w:r>
            <w:r w:rsidRPr="002F1055">
              <w:rPr>
                <w:rFonts w:ascii="Arial" w:hAnsi="Arial" w:cs="Arial"/>
                <w:lang w:eastAsia="ru-RU"/>
              </w:rPr>
              <w:t xml:space="preserve"> (далее – подпрограмма 3).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Обеспечивающая подпрограмма</w:t>
            </w:r>
          </w:p>
        </w:tc>
      </w:tr>
      <w:tr w:rsidR="00B9167C" w:rsidRPr="00D04565" w:rsidTr="00C55000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 xml:space="preserve">Ожидаемые результаты реализации муниципальной 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Удовлетворенность населения Жарковского района качеством образовательных услуг и их доступностью  (до 95 %);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охват программами дошкольного образования детей в возрасте 1-7 лет (до 78 %);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 (до 100 %);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доля детей в возрасте 5 - 18 лет, обучающихся по дополнительным образовательным программам, в общей численности детей этого возраста (до 75 %);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</w:rPr>
              <w:t>охват детей Жарковского района организованными формами отдыха и оздоровления (до 100%);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доля  руководящих и педагогических работников общеобразовательных организаций, прошедших повышение квалификации        (до 100 %);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2F1055">
              <w:rPr>
                <w:rFonts w:ascii="Arial" w:hAnsi="Arial" w:cs="Arial"/>
                <w:lang w:eastAsia="ru-RU"/>
              </w:rPr>
              <w:t>количество инновационных программ и проектов, реализуемых в Жарковском районе в отрасли «Образование», не менее 1 ежегодно</w:t>
            </w:r>
          </w:p>
        </w:tc>
      </w:tr>
      <w:tr w:rsidR="00B9167C" w:rsidRPr="00D04565" w:rsidTr="00C55000">
        <w:trPr>
          <w:trHeight w:val="114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</w:rPr>
            </w:pPr>
            <w:r w:rsidRPr="002F1055">
              <w:rPr>
                <w:rFonts w:ascii="Arial" w:eastAsia="Helvetica" w:hAnsi="Arial" w:cs="Arial"/>
              </w:rPr>
              <w:t>Объем бюджетных ассигнований на реализацию муниципальной программы за счет средств бюджета МО Жарковский район Тверской области  (далее – муниципальный  бюджет)  340003,99 тыс. руб., из них: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eastAsia="Helvetica" w:hAnsi="Arial" w:cs="Arial"/>
                <w:b/>
              </w:rPr>
              <w:t>2018 год</w:t>
            </w:r>
            <w:r w:rsidRPr="002F1055">
              <w:rPr>
                <w:rFonts w:ascii="Arial" w:eastAsia="Helvetica" w:hAnsi="Arial" w:cs="Arial"/>
              </w:rPr>
              <w:t xml:space="preserve">   </w:t>
            </w:r>
            <w:r w:rsidRPr="002F1055">
              <w:rPr>
                <w:rFonts w:ascii="Arial" w:eastAsia="Helvetica" w:hAnsi="Arial" w:cs="Arial"/>
                <w:b/>
              </w:rPr>
              <w:t>57868,93</w:t>
            </w:r>
            <w:r w:rsidRPr="002F1055">
              <w:rPr>
                <w:rFonts w:ascii="Arial" w:hAnsi="Arial" w:cs="Arial"/>
                <w:b/>
              </w:rPr>
              <w:t xml:space="preserve"> 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48287,32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lastRenderedPageBreak/>
              <w:t>подпрограмма 2 –</w:t>
            </w:r>
            <w:r w:rsidRPr="002F1055">
              <w:rPr>
                <w:rFonts w:ascii="Arial" w:eastAsia="Helvetica" w:hAnsi="Arial" w:cs="Arial"/>
              </w:rPr>
              <w:t xml:space="preserve"> 5327,84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– </w:t>
            </w:r>
            <w:r w:rsidRPr="002F1055">
              <w:rPr>
                <w:rFonts w:ascii="Arial" w:eastAsia="Helvetica" w:hAnsi="Arial" w:cs="Arial"/>
              </w:rPr>
              <w:t>2099,47</w:t>
            </w:r>
            <w:r w:rsidRPr="002F1055">
              <w:rPr>
                <w:rFonts w:ascii="Arial" w:hAnsi="Arial" w:cs="Arial"/>
              </w:rPr>
              <w:t xml:space="preserve"> 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обеспечивающая подпрограмма –  2154,3 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  <w:b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eastAsia="Helvetica" w:hAnsi="Arial" w:cs="Arial"/>
                <w:b/>
              </w:rPr>
              <w:t xml:space="preserve">   2019 год </w:t>
            </w:r>
            <w:r w:rsidRPr="002F1055">
              <w:rPr>
                <w:rFonts w:ascii="Arial" w:eastAsia="Helvetica" w:hAnsi="Arial" w:cs="Arial"/>
              </w:rPr>
              <w:t xml:space="preserve"> </w:t>
            </w:r>
            <w:r w:rsidRPr="002F1055">
              <w:rPr>
                <w:rFonts w:ascii="Arial" w:eastAsia="Helvetica" w:hAnsi="Arial" w:cs="Arial"/>
                <w:b/>
              </w:rPr>
              <w:t xml:space="preserve">54851,26 </w:t>
            </w:r>
            <w:r w:rsidRPr="002F1055">
              <w:rPr>
                <w:rFonts w:ascii="Arial" w:hAnsi="Arial" w:cs="Arial"/>
                <w:b/>
              </w:rPr>
              <w:t>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46225,56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2 – </w:t>
            </w:r>
            <w:r w:rsidRPr="002F1055">
              <w:rPr>
                <w:rFonts w:ascii="Arial" w:eastAsia="Helvetica" w:hAnsi="Arial" w:cs="Arial"/>
              </w:rPr>
              <w:t>4997,5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3 - </w:t>
            </w:r>
            <w:r w:rsidRPr="002F1055">
              <w:rPr>
                <w:rFonts w:ascii="Arial" w:eastAsia="Helvetica" w:hAnsi="Arial" w:cs="Arial"/>
              </w:rPr>
              <w:t>1833,5</w:t>
            </w:r>
            <w:r w:rsidRPr="002F1055">
              <w:rPr>
                <w:rFonts w:ascii="Arial" w:hAnsi="Arial" w:cs="Arial"/>
              </w:rPr>
              <w:t xml:space="preserve"> 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обеспечивающая подпрограмма – 1794,7 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  <w:b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eastAsia="Helvetica" w:hAnsi="Arial" w:cs="Arial"/>
                <w:b/>
              </w:rPr>
              <w:t xml:space="preserve">   2020</w:t>
            </w:r>
            <w:r w:rsidRPr="002F1055">
              <w:rPr>
                <w:rFonts w:ascii="Arial" w:eastAsia="Helvetica" w:hAnsi="Arial" w:cs="Arial"/>
              </w:rPr>
              <w:t xml:space="preserve"> год   </w:t>
            </w:r>
            <w:r w:rsidRPr="002F1055">
              <w:rPr>
                <w:rFonts w:ascii="Arial" w:eastAsia="Helvetica" w:hAnsi="Arial" w:cs="Arial"/>
                <w:b/>
              </w:rPr>
              <w:t>53677,01</w:t>
            </w:r>
            <w:r w:rsidRPr="002F1055">
              <w:rPr>
                <w:rFonts w:ascii="Arial" w:eastAsia="Helvetica" w:hAnsi="Arial" w:cs="Arial"/>
                <w:b/>
                <w:u w:val="single"/>
              </w:rPr>
              <w:t xml:space="preserve"> </w:t>
            </w:r>
            <w:r w:rsidRPr="002F1055">
              <w:rPr>
                <w:rFonts w:ascii="Arial" w:hAnsi="Arial" w:cs="Arial"/>
                <w:b/>
              </w:rPr>
              <w:t>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45651,41</w:t>
            </w:r>
            <w:r w:rsidRPr="002F1055">
              <w:rPr>
                <w:rFonts w:ascii="Arial" w:hAnsi="Arial" w:cs="Arial"/>
              </w:rPr>
              <w:t xml:space="preserve"> 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2 – </w:t>
            </w:r>
            <w:r w:rsidRPr="002F1055">
              <w:rPr>
                <w:rFonts w:ascii="Arial" w:eastAsia="Helvetica" w:hAnsi="Arial" w:cs="Arial"/>
              </w:rPr>
              <w:t>4397,4</w:t>
            </w:r>
            <w:r w:rsidRPr="002F1055">
              <w:rPr>
                <w:rFonts w:ascii="Arial" w:hAnsi="Arial" w:cs="Arial"/>
              </w:rPr>
              <w:t xml:space="preserve"> 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– </w:t>
            </w:r>
            <w:r w:rsidRPr="002F1055">
              <w:rPr>
                <w:rFonts w:ascii="Arial" w:eastAsia="Helvetica" w:hAnsi="Arial" w:cs="Arial"/>
              </w:rPr>
              <w:t xml:space="preserve">1833,5 </w:t>
            </w:r>
            <w:r w:rsidRPr="002F1055">
              <w:rPr>
                <w:rFonts w:ascii="Arial" w:hAnsi="Arial" w:cs="Arial"/>
              </w:rPr>
              <w:t>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>обеспечивающая подпрограмма –</w:t>
            </w:r>
            <w:r w:rsidRPr="002F1055">
              <w:rPr>
                <w:rFonts w:ascii="Arial" w:eastAsia="Helvetica" w:hAnsi="Arial" w:cs="Arial"/>
              </w:rPr>
              <w:t xml:space="preserve"> 1794,7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  <w:b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eastAsia="Helvetica" w:hAnsi="Arial" w:cs="Arial"/>
                <w:b/>
              </w:rPr>
              <w:t xml:space="preserve">   2021 год</w:t>
            </w:r>
            <w:r w:rsidRPr="002F1055">
              <w:rPr>
                <w:rFonts w:ascii="Arial" w:eastAsia="Helvetica" w:hAnsi="Arial" w:cs="Arial"/>
              </w:rPr>
              <w:t xml:space="preserve">  </w:t>
            </w:r>
            <w:r w:rsidRPr="002F1055">
              <w:rPr>
                <w:rFonts w:ascii="Arial" w:eastAsia="Helvetica" w:hAnsi="Arial" w:cs="Arial"/>
                <w:b/>
              </w:rPr>
              <w:t xml:space="preserve">57868,93 </w:t>
            </w:r>
            <w:r w:rsidRPr="002F1055">
              <w:rPr>
                <w:rFonts w:ascii="Arial" w:hAnsi="Arial" w:cs="Arial"/>
                <w:b/>
              </w:rPr>
              <w:t>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48287,32</w:t>
            </w:r>
            <w:r w:rsidRPr="002F1055">
              <w:rPr>
                <w:rFonts w:ascii="Arial" w:hAnsi="Arial" w:cs="Arial"/>
              </w:rPr>
              <w:t xml:space="preserve"> 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2 – </w:t>
            </w:r>
            <w:r w:rsidRPr="002F1055">
              <w:rPr>
                <w:rFonts w:ascii="Arial" w:eastAsia="Helvetica" w:hAnsi="Arial" w:cs="Arial"/>
              </w:rPr>
              <w:t>5327,84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– </w:t>
            </w:r>
            <w:r w:rsidRPr="002F1055">
              <w:rPr>
                <w:rFonts w:ascii="Arial" w:eastAsia="Helvetica" w:hAnsi="Arial" w:cs="Arial"/>
              </w:rPr>
              <w:t>2099,47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обеспечивающая подпрограмма – </w:t>
            </w:r>
            <w:r w:rsidRPr="002F1055">
              <w:rPr>
                <w:rFonts w:ascii="Arial" w:eastAsia="Helvetica" w:hAnsi="Arial" w:cs="Arial"/>
              </w:rPr>
              <w:t>2154,3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  <w:b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eastAsia="Helvetica" w:hAnsi="Arial" w:cs="Arial"/>
                <w:b/>
              </w:rPr>
              <w:t xml:space="preserve">   2022 год  </w:t>
            </w:r>
            <w:r w:rsidRPr="002F1055">
              <w:rPr>
                <w:rFonts w:ascii="Arial" w:eastAsia="Helvetica" w:hAnsi="Arial" w:cs="Arial"/>
              </w:rPr>
              <w:t xml:space="preserve"> </w:t>
            </w:r>
            <w:r w:rsidRPr="002F1055">
              <w:rPr>
                <w:rFonts w:ascii="Arial" w:eastAsia="Helvetica" w:hAnsi="Arial" w:cs="Arial"/>
                <w:b/>
              </w:rPr>
              <w:t xml:space="preserve">57868,93 </w:t>
            </w:r>
            <w:r w:rsidRPr="002F1055">
              <w:rPr>
                <w:rFonts w:ascii="Arial" w:hAnsi="Arial" w:cs="Arial"/>
                <w:b/>
              </w:rPr>
              <w:t>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48287,32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2 – </w:t>
            </w:r>
            <w:r w:rsidRPr="002F1055">
              <w:rPr>
                <w:rFonts w:ascii="Arial" w:eastAsia="Helvetica" w:hAnsi="Arial" w:cs="Arial"/>
              </w:rPr>
              <w:t xml:space="preserve">5327,84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3 -  </w:t>
            </w:r>
            <w:r w:rsidRPr="002F1055">
              <w:rPr>
                <w:rFonts w:ascii="Arial" w:eastAsia="Helvetica" w:hAnsi="Arial" w:cs="Arial"/>
              </w:rPr>
              <w:t xml:space="preserve">2099,47 </w:t>
            </w:r>
            <w:r w:rsidRPr="002F1055">
              <w:rPr>
                <w:rFonts w:ascii="Arial" w:hAnsi="Arial" w:cs="Arial"/>
              </w:rPr>
              <w:t>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обеспечивающая подпрограмма – </w:t>
            </w:r>
            <w:r w:rsidRPr="002F1055">
              <w:rPr>
                <w:rFonts w:ascii="Arial" w:eastAsia="Helvetica" w:hAnsi="Arial" w:cs="Arial"/>
              </w:rPr>
              <w:t xml:space="preserve">2154,3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eastAsia="Helvetica" w:hAnsi="Arial" w:cs="Arial"/>
                <w:b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   </w:t>
            </w:r>
            <w:r w:rsidRPr="002F1055">
              <w:rPr>
                <w:rFonts w:ascii="Arial" w:eastAsia="Helvetica" w:hAnsi="Arial" w:cs="Arial"/>
                <w:b/>
              </w:rPr>
              <w:t xml:space="preserve">2023 год  </w:t>
            </w:r>
            <w:r w:rsidRPr="002F1055">
              <w:rPr>
                <w:rFonts w:ascii="Arial" w:eastAsia="Helvetica" w:hAnsi="Arial" w:cs="Arial"/>
              </w:rPr>
              <w:t xml:space="preserve"> </w:t>
            </w:r>
            <w:r w:rsidRPr="002F1055">
              <w:rPr>
                <w:rFonts w:ascii="Arial" w:eastAsia="Helvetica" w:hAnsi="Arial" w:cs="Arial"/>
                <w:b/>
              </w:rPr>
              <w:t xml:space="preserve">57868,93 </w:t>
            </w:r>
            <w:r w:rsidRPr="002F1055">
              <w:rPr>
                <w:rFonts w:ascii="Arial" w:hAnsi="Arial" w:cs="Arial"/>
                <w:b/>
              </w:rPr>
              <w:t>тыс. руб</w:t>
            </w:r>
            <w:r w:rsidRPr="002F1055">
              <w:rPr>
                <w:rFonts w:ascii="Arial" w:hAnsi="Arial" w:cs="Arial"/>
              </w:rPr>
              <w:t>., в том числе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1 – </w:t>
            </w:r>
            <w:r w:rsidRPr="002F1055">
              <w:rPr>
                <w:rFonts w:ascii="Arial" w:eastAsia="Helvetica" w:hAnsi="Arial" w:cs="Arial"/>
              </w:rPr>
              <w:t>48287,32</w:t>
            </w:r>
            <w:r w:rsidRPr="002F1055">
              <w:rPr>
                <w:rFonts w:ascii="Arial" w:eastAsia="Helvetica" w:hAnsi="Arial" w:cs="Arial"/>
                <w:u w:val="single"/>
              </w:rPr>
              <w:t xml:space="preserve">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2 – </w:t>
            </w:r>
            <w:r w:rsidRPr="002F1055">
              <w:rPr>
                <w:rFonts w:ascii="Arial" w:eastAsia="Helvetica" w:hAnsi="Arial" w:cs="Arial"/>
              </w:rPr>
              <w:t xml:space="preserve">5327,84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подпрограмма 3 -  </w:t>
            </w:r>
            <w:r w:rsidRPr="002F1055">
              <w:rPr>
                <w:rFonts w:ascii="Arial" w:eastAsia="Helvetica" w:hAnsi="Arial" w:cs="Arial"/>
              </w:rPr>
              <w:t xml:space="preserve">2099,47 </w:t>
            </w:r>
            <w:r w:rsidRPr="002F1055">
              <w:rPr>
                <w:rFonts w:ascii="Arial" w:hAnsi="Arial" w:cs="Arial"/>
              </w:rPr>
              <w:t>тыс. руб.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  <w:r w:rsidRPr="002F1055">
              <w:rPr>
                <w:rFonts w:ascii="Arial" w:hAnsi="Arial" w:cs="Arial"/>
              </w:rPr>
              <w:t xml:space="preserve">обеспечивающая подпрограмма – </w:t>
            </w:r>
            <w:r w:rsidRPr="002F1055">
              <w:rPr>
                <w:rFonts w:ascii="Arial" w:eastAsia="Helvetica" w:hAnsi="Arial" w:cs="Arial"/>
              </w:rPr>
              <w:t xml:space="preserve">2154,3 </w:t>
            </w:r>
            <w:r w:rsidRPr="002F1055">
              <w:rPr>
                <w:rFonts w:ascii="Arial" w:hAnsi="Arial" w:cs="Arial"/>
              </w:rPr>
              <w:t>тыс. руб.,</w:t>
            </w: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9167C" w:rsidRPr="002F1055" w:rsidRDefault="00B9167C" w:rsidP="00C5500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9167C" w:rsidRPr="00D04565" w:rsidRDefault="00B9167C" w:rsidP="00B9167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Pr="00C236C9">
        <w:rPr>
          <w:rFonts w:ascii="Arial" w:hAnsi="Arial" w:cs="Arial"/>
          <w:b/>
          <w:sz w:val="24"/>
          <w:szCs w:val="24"/>
          <w:lang w:val="en-US" w:eastAsia="ru-RU"/>
        </w:rPr>
        <w:t>I</w:t>
      </w: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C236C9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</w:t>
      </w: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1.1.</w:t>
      </w: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B9167C" w:rsidRPr="00C236C9" w:rsidRDefault="00B9167C" w:rsidP="00B9167C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и прогноз ее развития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167C" w:rsidRPr="002F1055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F1055">
        <w:rPr>
          <w:rFonts w:ascii="Arial" w:hAnsi="Arial" w:cs="Arial"/>
          <w:sz w:val="24"/>
          <w:szCs w:val="24"/>
          <w:lang w:eastAsia="ru-RU"/>
        </w:rPr>
        <w:t>Основными документами, определяющими  стратегию развития системы муниципального образования, являются Федеральный закон «Об образовании в Российской Федерации»,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(далее – ЦФО) на период до 2020 года, Программа социально-экономического развития Тверской области на 2012 – 2020 годы, Указ Президента Российской Федерации «О национальной стратегии действий в интересах детей</w:t>
      </w:r>
      <w:proofErr w:type="gramEnd"/>
      <w:r w:rsidRPr="002F1055">
        <w:rPr>
          <w:rFonts w:ascii="Arial" w:hAnsi="Arial" w:cs="Arial"/>
          <w:sz w:val="24"/>
          <w:szCs w:val="24"/>
          <w:lang w:eastAsia="ru-RU"/>
        </w:rPr>
        <w:t xml:space="preserve"> на 2012-2018 годы», план мероприятий («дорожная карта») до 2018 года «Изменения в отраслях социальной сферы, направленные на повышение эффективности образования и науки», утвержденный Правительством Российской Федерации, федеральные и </w:t>
      </w:r>
      <w:r w:rsidRPr="002F1055">
        <w:rPr>
          <w:rFonts w:ascii="Arial" w:hAnsi="Arial" w:cs="Arial"/>
          <w:sz w:val="24"/>
          <w:szCs w:val="24"/>
          <w:lang w:eastAsia="ru-RU"/>
        </w:rPr>
        <w:lastRenderedPageBreak/>
        <w:t xml:space="preserve">региональные программы и проекты в области образования, национальные образовательные инициативы. </w:t>
      </w:r>
    </w:p>
    <w:p w:rsidR="00B9167C" w:rsidRPr="002F1055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055">
        <w:rPr>
          <w:rFonts w:ascii="Arial" w:hAnsi="Arial" w:cs="Arial"/>
          <w:sz w:val="24"/>
          <w:szCs w:val="24"/>
          <w:lang w:eastAsia="ru-RU"/>
        </w:rPr>
        <w:t xml:space="preserve">Приоритетным направлением деятельности системы образования Жарковского района остается обеспечение государственных гарантий, доступности и равных </w:t>
      </w:r>
      <w:proofErr w:type="gramStart"/>
      <w:r w:rsidRPr="002F1055">
        <w:rPr>
          <w:rFonts w:ascii="Arial" w:hAnsi="Arial" w:cs="Arial"/>
          <w:sz w:val="24"/>
          <w:szCs w:val="24"/>
          <w:lang w:eastAsia="ru-RU"/>
        </w:rPr>
        <w:t>возможностей</w:t>
      </w:r>
      <w:proofErr w:type="gramEnd"/>
      <w:r w:rsidRPr="002F1055">
        <w:rPr>
          <w:rFonts w:ascii="Arial" w:hAnsi="Arial" w:cs="Arial"/>
          <w:sz w:val="24"/>
          <w:szCs w:val="24"/>
          <w:lang w:eastAsia="ru-RU"/>
        </w:rPr>
        <w:t xml:space="preserve"> обучающихся в получении полноценного образования на всех его уровнях. </w:t>
      </w:r>
    </w:p>
    <w:p w:rsidR="00B9167C" w:rsidRPr="00C236C9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В 2017 году в Жарковском районе функционируют 1 дошкольная образовательная организация, 3 </w:t>
      </w:r>
      <w:r>
        <w:rPr>
          <w:rFonts w:ascii="Arial" w:hAnsi="Arial" w:cs="Arial"/>
          <w:sz w:val="24"/>
          <w:szCs w:val="24"/>
        </w:rPr>
        <w:t>общеобразовательные организации</w:t>
      </w:r>
      <w:r w:rsidRPr="00C236C9">
        <w:rPr>
          <w:rFonts w:ascii="Arial" w:hAnsi="Arial" w:cs="Arial"/>
          <w:sz w:val="24"/>
          <w:szCs w:val="24"/>
        </w:rPr>
        <w:t xml:space="preserve"> и 2 организации дополнительного образования детей.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В Жарковском районе на начало 2018 года около 200 детям услуги дошкольного образования предоставляют 3 </w:t>
      </w:r>
      <w:proofErr w:type="gramStart"/>
      <w:r w:rsidRPr="00C236C9">
        <w:rPr>
          <w:rFonts w:ascii="Arial" w:hAnsi="Arial" w:cs="Arial"/>
          <w:sz w:val="24"/>
          <w:szCs w:val="24"/>
          <w:lang w:eastAsia="ru-RU"/>
        </w:rPr>
        <w:t>образовательных</w:t>
      </w:r>
      <w:proofErr w:type="gramEnd"/>
      <w:r w:rsidRPr="00C236C9">
        <w:rPr>
          <w:rFonts w:ascii="Arial" w:hAnsi="Arial" w:cs="Arial"/>
          <w:sz w:val="24"/>
          <w:szCs w:val="24"/>
          <w:lang w:eastAsia="ru-RU"/>
        </w:rPr>
        <w:t xml:space="preserve"> организации, реализующих основную общеобразовательную программу  дошкольного образования.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На протяжении многих лет отсутствует очередь, отмечается относительно стабильная динамика численности детей, ожидающих очереди в дошкольные образовательные  организации (2013 г. – 32 ребенка, 2014 г. - 21 человек, 2015 г. – 23 человека, 2016 г. – 9 человек, 2017г. – 3 человека).  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C236C9">
        <w:rPr>
          <w:rFonts w:ascii="Arial" w:hAnsi="Arial" w:cs="Arial"/>
          <w:sz w:val="24"/>
          <w:szCs w:val="24"/>
          <w:lang w:eastAsia="ru-RU"/>
        </w:rPr>
        <w:t>На начало 2017/2018 учебного года в Жарковском районе  функционирует 3 общеобразовательных организации (в 2006 году – 9 учреждений) с общей численностью обучающихся 472 человека (в 2006 году - 659 человек).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Численность учителей, работающих в общеобразовательных организациях района, в 2017 году составила 46 человек.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Охват  детей программами общего среднего (полного) образования ежегодно составляет свыше 99 % (в 2016 году – свыше 99%, в 2017 году – свыше 99 %), к 2023 году 99 %. 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C236C9">
        <w:rPr>
          <w:rFonts w:ascii="Arial" w:hAnsi="Arial" w:cs="Arial"/>
          <w:sz w:val="24"/>
          <w:szCs w:val="24"/>
          <w:lang w:eastAsia="ru-RU"/>
        </w:rPr>
        <w:t>В рамках реализации муниципальной программы «Развитие образования в МО Жарковский район Тверской области на 2014-2019 годы» преобразование системы образования в районе осуществлялось по направлениям: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обновление содержания общего образования: внедрение федеральных государственных требований к структуре основной общеобразовательной программы </w:t>
      </w:r>
      <w:r w:rsidRPr="00C236C9">
        <w:rPr>
          <w:rFonts w:ascii="Arial" w:hAnsi="Arial" w:cs="Arial"/>
          <w:spacing w:val="-3"/>
          <w:sz w:val="24"/>
          <w:szCs w:val="24"/>
          <w:lang w:eastAsia="ru-RU"/>
        </w:rPr>
        <w:t>дошкольного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pacing w:val="-4"/>
          <w:sz w:val="24"/>
          <w:szCs w:val="24"/>
          <w:lang w:eastAsia="ru-RU"/>
        </w:rPr>
        <w:t>образования,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pacing w:val="-3"/>
          <w:sz w:val="24"/>
          <w:szCs w:val="24"/>
          <w:lang w:eastAsia="ru-RU"/>
        </w:rPr>
        <w:t>федерального государственного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образовательного стандарта начального общего образования, федеральных государственных образовательных стандартов основного общего образования, в опережающем режиме прохождение апробации федеральных государственных образовательных стандартов среднего общего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eastAsia="Calibri" w:hAnsi="Arial" w:cs="Arial"/>
          <w:sz w:val="24"/>
          <w:szCs w:val="24"/>
        </w:rPr>
        <w:t>- совершенствование условий предоставления образования, соответствующих нормативным требованиям, расширение возможности использования форм дистанционного образования: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создание базовых школ и ресурсных центров, обеспечивающих транспортную доставку детей из близлежащих населенных пунктов, оснащенных современным телекоммуникационным и компьютерным оборудованием для реализации программ дистанционного обучения</w:t>
      </w:r>
      <w:r w:rsidRPr="00C236C9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C236C9">
        <w:rPr>
          <w:rFonts w:ascii="Arial" w:eastAsia="Calibri" w:hAnsi="Arial" w:cs="Arial"/>
          <w:sz w:val="24"/>
          <w:szCs w:val="24"/>
        </w:rPr>
        <w:t>на конец</w:t>
      </w:r>
      <w:proofErr w:type="gramEnd"/>
      <w:r w:rsidRPr="00C236C9">
        <w:rPr>
          <w:rFonts w:ascii="Arial" w:eastAsia="Calibri" w:hAnsi="Arial" w:cs="Arial"/>
          <w:sz w:val="24"/>
          <w:szCs w:val="24"/>
        </w:rPr>
        <w:t xml:space="preserve"> 2017 года обеспечен доступ  95,5 % учащихся к качественным условиям образования);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C9">
        <w:rPr>
          <w:rFonts w:ascii="Arial" w:eastAsia="Calibri" w:hAnsi="Arial" w:cs="Arial"/>
          <w:sz w:val="24"/>
          <w:szCs w:val="24"/>
        </w:rPr>
        <w:t xml:space="preserve">- 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>обеспечение доступности учебных мест для всех обучающихся за счет участия в реализации программы «Школьный автобус»: в районе осуществляется подвоз 139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детей 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</w:t>
      </w:r>
      <w:proofErr w:type="spellStart"/>
      <w:r w:rsidRPr="00C236C9">
        <w:rPr>
          <w:rFonts w:ascii="Arial" w:hAnsi="Arial" w:cs="Arial"/>
          <w:bCs/>
          <w:sz w:val="24"/>
          <w:szCs w:val="24"/>
          <w:lang w:eastAsia="ru-RU"/>
        </w:rPr>
        <w:t>СанПиН</w:t>
      </w:r>
      <w:proofErr w:type="spellEnd"/>
      <w:r w:rsidRPr="00C236C9">
        <w:rPr>
          <w:rFonts w:ascii="Arial" w:hAnsi="Arial" w:cs="Arial"/>
          <w:bCs/>
          <w:sz w:val="24"/>
          <w:szCs w:val="24"/>
          <w:lang w:eastAsia="ru-RU"/>
        </w:rPr>
        <w:t>, 6 школьными автобусами;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- развитие системы оценки качества образования;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- осуществление </w:t>
      </w:r>
      <w:r w:rsidRPr="00C236C9">
        <w:rPr>
          <w:rFonts w:ascii="Arial" w:hAnsi="Arial" w:cs="Arial"/>
          <w:sz w:val="24"/>
          <w:szCs w:val="24"/>
          <w:lang w:eastAsia="ru-RU"/>
        </w:rPr>
        <w:t>внедрения технологий энергосбережения, проведение ремонтных работ в организациях образования Жарковского района,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 мероприятий комплексной безопасности посредством получения региональной финансовой помощи муниципальным образованием для обеспечения безопасности образовательных организаций;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решение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 рамках решения этих проблем во всех школах Жарковского района открыты и успешно функционируют кабинеты здоровья. Важнейшим фактором </w:t>
      </w:r>
      <w:proofErr w:type="spellStart"/>
      <w:r w:rsidRPr="00C236C9">
        <w:rPr>
          <w:rFonts w:ascii="Arial" w:hAnsi="Arial" w:cs="Arial"/>
          <w:sz w:val="24"/>
          <w:szCs w:val="24"/>
          <w:lang w:eastAsia="ru-RU"/>
        </w:rPr>
        <w:t>здоровьесбережения</w:t>
      </w:r>
      <w:proofErr w:type="spellEnd"/>
      <w:r w:rsidRPr="00C236C9">
        <w:rPr>
          <w:rFonts w:ascii="Arial" w:hAnsi="Arial" w:cs="Arial"/>
          <w:sz w:val="24"/>
          <w:szCs w:val="24"/>
          <w:lang w:eastAsia="ru-RU"/>
        </w:rPr>
        <w:t xml:space="preserve"> детей и подростков является организация их полноценного питания на всех этапах </w:t>
      </w:r>
      <w:r w:rsidRPr="00C236C9">
        <w:rPr>
          <w:rFonts w:ascii="Arial" w:hAnsi="Arial" w:cs="Arial"/>
          <w:sz w:val="24"/>
          <w:szCs w:val="24"/>
          <w:lang w:eastAsia="ru-RU"/>
        </w:rPr>
        <w:lastRenderedPageBreak/>
        <w:t>получения образования. Охват детей горячим питанием составляет в районе 100%.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Реализуя вышеуказанные направления, Жарковский район привлекает финансовые средства за счет активного участия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в мероприятиях приоритетного национального проекта «Образование»; 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236C9">
        <w:rPr>
          <w:rFonts w:ascii="Arial" w:hAnsi="Arial" w:cs="Arial"/>
          <w:sz w:val="24"/>
          <w:szCs w:val="24"/>
          <w:lang w:eastAsia="ru-RU"/>
        </w:rPr>
        <w:t>Управление муниципальным образованием осуществляется в соответствии с программно-целевым принципом.</w:t>
      </w:r>
      <w:r w:rsidRPr="00C236C9">
        <w:rPr>
          <w:rFonts w:ascii="Arial" w:hAnsi="Arial" w:cs="Arial"/>
          <w:bCs/>
          <w:sz w:val="24"/>
          <w:szCs w:val="24"/>
          <w:lang w:eastAsia="ru-RU"/>
        </w:rPr>
        <w:t xml:space="preserve"> Реализуются положения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236C9">
        <w:rPr>
          <w:rFonts w:ascii="Arial" w:hAnsi="Arial" w:cs="Arial"/>
          <w:sz w:val="24"/>
          <w:szCs w:val="24"/>
          <w:lang w:eastAsia="ru-RU"/>
        </w:rPr>
        <w:t>В 100 % муниципальных образовательных организаци</w:t>
      </w:r>
      <w:r>
        <w:rPr>
          <w:rFonts w:ascii="Arial" w:hAnsi="Arial" w:cs="Arial"/>
          <w:sz w:val="24"/>
          <w:szCs w:val="24"/>
          <w:lang w:eastAsia="ru-RU"/>
        </w:rPr>
        <w:t>ях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B9167C" w:rsidRPr="006478F1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Развитие системы дошкольного и общего образования и в дальнейшем будет направлено на обеспечение доступности, повышение качества и совершенствование инфраструктуры. 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стратегии развития дошкольного </w:t>
      </w:r>
      <w:r>
        <w:rPr>
          <w:rFonts w:ascii="Arial" w:hAnsi="Arial" w:cs="Arial"/>
          <w:sz w:val="24"/>
          <w:szCs w:val="24"/>
          <w:lang w:eastAsia="ru-RU"/>
        </w:rPr>
        <w:t xml:space="preserve">образования в </w:t>
      </w:r>
      <w:r w:rsidRPr="00C236C9">
        <w:rPr>
          <w:rFonts w:ascii="Arial" w:hAnsi="Arial" w:cs="Arial"/>
          <w:sz w:val="24"/>
          <w:szCs w:val="24"/>
          <w:lang w:eastAsia="ru-RU"/>
        </w:rPr>
        <w:t>Жарковском районе являются: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а)  капитальный ремонт зданий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муниципальных </w:t>
      </w:r>
      <w:r w:rsidRPr="00C236C9">
        <w:rPr>
          <w:rFonts w:ascii="Arial" w:hAnsi="Arial" w:cs="Arial"/>
          <w:sz w:val="24"/>
          <w:szCs w:val="24"/>
          <w:lang w:eastAsia="ru-RU"/>
        </w:rPr>
        <w:t>образовательных организаций, благоустройство территори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C236C9">
        <w:rPr>
          <w:rFonts w:ascii="Arial" w:hAnsi="Arial" w:cs="Arial"/>
          <w:sz w:val="24"/>
          <w:szCs w:val="24"/>
          <w:lang w:eastAsia="ru-RU"/>
        </w:rPr>
        <w:t>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C236C9">
        <w:rPr>
          <w:rFonts w:ascii="Arial" w:hAnsi="Arial" w:cs="Arial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>в) участие в реализации мероприятий по созданию доступной среды для детей с особыми потребностями и детей-инвалидов.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системы общего образования до 2023 года планируется в условиях введения федеральных государственных образовательных стандартов (далее - ФГОС), благоприятного прогноза роста численности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обучающихся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ступени общего образования, диверсификации образовательных услуг в соответствии с индивидуальными запросами потребителей образовательной услуги в районе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, укрепление материально-технической базы организаций.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 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Структура услуг дополнительного образования преимущественно ориентирована на реализацию программ эстетического и спортивного направления.  </w:t>
      </w:r>
      <w:proofErr w:type="gramStart"/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>Образовательные программы воспитания и социализации обучающихся строятся на основе базовых национальных ценностей российского общества, таких, как патриотизм, нравственность, социальная солидарность, гражданственность, семья, здоровье, труд, творчество, образование.</w:t>
      </w:r>
      <w:proofErr w:type="gramEnd"/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2023 году 100% общеобразовательных организаций Жарковского района будут предоставлять услуги по реализации дополнительных образовательных программ, позволяющие развивать математическое и инженерное мышление, IT компетенции, навыки конструирования. 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Развитие системы дополнительного образования детей планируется в направлении расширения ее образовательных, воспитательных, социальных функций. Предполагаются мероприятия, усиливающи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воспитательный потенциал системы дополнительного образования детей, нацеленных на развитие духовно-нравственных качеств личности.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   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информационного сопровождения процессов развития в сфере "Образование" обеспечено взаимодействие со средствами массовой информации, отражение информации об отрасли на официальных сайтах отдела образования администрации Жарковского района и образовательных организаций Жарковского района.</w:t>
      </w:r>
    </w:p>
    <w:p w:rsidR="00B9167C" w:rsidRPr="002F1055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2F1055">
        <w:rPr>
          <w:rFonts w:ascii="Arial" w:hAnsi="Arial" w:cs="Arial"/>
          <w:sz w:val="24"/>
          <w:szCs w:val="24"/>
          <w:lang w:eastAsia="ru-RU"/>
        </w:rPr>
        <w:t>Объем бюджетных ассигнований, выделяемый на реализацию муниципальной программы, по годам ее реализации указан по каждой подпрограмме, по каждой задаче подпрограммы, по каждому мероприятию подпрограммы. По обеспечивающей подпрограмме в разрезе кодов бюджетной классификации в характеристике муниципальной программы.</w:t>
      </w:r>
    </w:p>
    <w:p w:rsidR="00B9167C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Характеристика муниципальной программы приведена в приложении 1 к настоящей муниципальной программе.</w:t>
      </w:r>
    </w:p>
    <w:p w:rsidR="00B9167C" w:rsidRPr="00C236C9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lastRenderedPageBreak/>
        <w:t>Характеристика основных показателей муниципальной программы приведена в приложении 2 к настоящей муниципальной программе.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1.2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Основные проблемы в сфере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 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а) неразвитость </w:t>
      </w:r>
      <w:r w:rsidRPr="00C236C9">
        <w:rPr>
          <w:rFonts w:ascii="Arial" w:hAnsi="Arial" w:cs="Arial"/>
          <w:sz w:val="24"/>
          <w:szCs w:val="24"/>
          <w:lang w:eastAsia="ru-RU"/>
        </w:rPr>
        <w:t>вариативных форм организации дошкольного образования</w:t>
      </w:r>
      <w:r w:rsidRPr="00C236C9">
        <w:rPr>
          <w:rFonts w:ascii="Arial" w:hAnsi="Arial" w:cs="Arial"/>
          <w:sz w:val="24"/>
          <w:szCs w:val="24"/>
        </w:rPr>
        <w:t>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б) недостаточная доступность качественных образовательных услуг общего образования.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Причины обострения проблемы: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наличие сложной структуры образовательной сети района, обусловленной особенностями географического и  демографического характера;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отставание </w:t>
      </w:r>
      <w:proofErr w:type="gramStart"/>
      <w:r w:rsidRPr="00C236C9">
        <w:rPr>
          <w:rFonts w:ascii="Arial" w:hAnsi="Arial" w:cs="Arial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Pr="00C236C9">
        <w:rPr>
          <w:rFonts w:ascii="Arial" w:hAnsi="Arial" w:cs="Arial"/>
          <w:sz w:val="24"/>
          <w:szCs w:val="24"/>
          <w:lang w:eastAsia="ru-RU"/>
        </w:rPr>
        <w:t xml:space="preserve"> от темпов изменения содержания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увеличение  количества детей со сложными дефектами; несовершенство инфраструктуры интеграции детей в реальную социальную среду в рамках учебного процесса;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- низкая динамика доступности отдельных секторов, важных для удовлетворения потребностей граждан и развития человеческого потенциала: раннее развитие, непрерывное образование, неформальное образование и </w:t>
      </w:r>
      <w:proofErr w:type="spellStart"/>
      <w:r w:rsidRPr="00C236C9">
        <w:rPr>
          <w:rFonts w:ascii="Arial" w:hAnsi="Arial" w:cs="Arial"/>
          <w:sz w:val="24"/>
          <w:szCs w:val="24"/>
        </w:rPr>
        <w:t>информальное</w:t>
      </w:r>
      <w:proofErr w:type="spellEnd"/>
      <w:r w:rsidRPr="00C236C9">
        <w:rPr>
          <w:rFonts w:ascii="Arial" w:hAnsi="Arial" w:cs="Arial"/>
          <w:sz w:val="24"/>
          <w:szCs w:val="24"/>
        </w:rPr>
        <w:t xml:space="preserve"> образование;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в) отсутствие сформированной системы непрерывного образования, подготовки и переподготовки профессиональных кадров, что вызвано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 «старением» педагогического корпуса;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недостаточной мотивацией притока и закрепления молодых специалистов в системе образования района;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невысоким спросом потребителей на педагогические специальности;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отсутствием конкуренции на вакантные места в системе образования; 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г) отставание развития отрасли от инновационных процессов в экономике по причине: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сохранения тенденция финансирования издержек, а </w:t>
      </w:r>
      <w:proofErr w:type="gramStart"/>
      <w:r w:rsidRPr="00C236C9">
        <w:rPr>
          <w:rFonts w:ascii="Arial" w:hAnsi="Arial" w:cs="Arial"/>
          <w:sz w:val="24"/>
          <w:szCs w:val="24"/>
          <w:lang w:eastAsia="ru-RU"/>
        </w:rPr>
        <w:t>не задач</w:t>
      </w:r>
      <w:proofErr w:type="gramEnd"/>
      <w:r w:rsidRPr="00C236C9">
        <w:rPr>
          <w:rFonts w:ascii="Arial" w:hAnsi="Arial" w:cs="Arial"/>
          <w:sz w:val="24"/>
          <w:szCs w:val="24"/>
          <w:lang w:eastAsia="ru-RU"/>
        </w:rPr>
        <w:t xml:space="preserve"> в сфере образования, в связи с несовершенством образовательной сети наблюдается тенденция «вынужденного отступления» от принципов </w:t>
      </w:r>
      <w:proofErr w:type="spellStart"/>
      <w:r w:rsidRPr="00C236C9">
        <w:rPr>
          <w:rFonts w:ascii="Arial" w:hAnsi="Arial" w:cs="Arial"/>
          <w:sz w:val="24"/>
          <w:szCs w:val="24"/>
          <w:lang w:eastAsia="ru-RU"/>
        </w:rPr>
        <w:t>нормативно-подушевого</w:t>
      </w:r>
      <w:proofErr w:type="spellEnd"/>
      <w:r w:rsidRPr="00C236C9">
        <w:rPr>
          <w:rFonts w:ascii="Arial" w:hAnsi="Arial" w:cs="Arial"/>
          <w:sz w:val="24"/>
          <w:szCs w:val="24"/>
          <w:lang w:eastAsia="ru-RU"/>
        </w:rPr>
        <w:t xml:space="preserve"> финансирования (далее – НПФ);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236C9">
        <w:rPr>
          <w:rFonts w:ascii="Arial" w:hAnsi="Arial" w:cs="Arial"/>
          <w:spacing w:val="2"/>
          <w:sz w:val="24"/>
          <w:szCs w:val="24"/>
          <w:shd w:val="clear" w:color="auto" w:fill="FFFFFF"/>
        </w:rPr>
        <w:t>невысокой творческой активности участников образовательного процесса;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1.3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Основные приоритеты муниципальной политики в сфере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2F1055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F1055">
        <w:rPr>
          <w:rFonts w:ascii="Arial" w:hAnsi="Arial" w:cs="Arial"/>
          <w:sz w:val="24"/>
          <w:szCs w:val="24"/>
          <w:lang w:eastAsia="ru-RU"/>
        </w:rPr>
        <w:t xml:space="preserve"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бюджетной политике, обращении Президента Российской Федерации к Федеральному Собранию Российской </w:t>
      </w:r>
      <w:r w:rsidRPr="002F1055"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Федерации, в </w:t>
      </w:r>
      <w:r w:rsidRPr="002F1055">
        <w:rPr>
          <w:rFonts w:ascii="Arial" w:hAnsi="Arial" w:cs="Arial"/>
          <w:kern w:val="36"/>
          <w:sz w:val="24"/>
          <w:szCs w:val="24"/>
          <w:lang w:eastAsia="ru-RU"/>
        </w:rPr>
        <w:t>Концепции</w:t>
      </w:r>
      <w:r w:rsidRPr="002F10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055">
        <w:rPr>
          <w:rFonts w:ascii="Arial" w:hAnsi="Arial" w:cs="Arial"/>
          <w:kern w:val="36"/>
          <w:sz w:val="24"/>
          <w:szCs w:val="24"/>
          <w:lang w:eastAsia="ru-RU"/>
        </w:rPr>
        <w:t>долгосрочного социально-экономического развития Российской Федерации на период до 2020 года</w:t>
      </w:r>
      <w:r w:rsidRPr="002F1055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236C9">
        <w:rPr>
          <w:rFonts w:ascii="Arial" w:hAnsi="Arial" w:cs="Arial"/>
          <w:sz w:val="24"/>
          <w:szCs w:val="24"/>
        </w:rPr>
        <w:t>Приоритетными направлениями муниципальной политики в области образования являются: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</w:rPr>
        <w:t xml:space="preserve">- совершенствование организации и управления системой дошкольного, общего и дополнительного образования, подготовки, переподготовки и повышения квалификации педагогических кадров, </w:t>
      </w:r>
      <w:r w:rsidRPr="00C236C9">
        <w:rPr>
          <w:rFonts w:ascii="Arial" w:hAnsi="Arial" w:cs="Arial"/>
          <w:sz w:val="24"/>
          <w:szCs w:val="24"/>
          <w:lang w:eastAsia="ru-RU"/>
        </w:rPr>
        <w:t>формирование нового поколения учителей, готовых к творческому решению новых задач;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- обеспечение условий для модернизации муниципальной системы образования и удовлетворения потребностей граждан в доступном и качественном образовании, соответствующего требованиям инновационного социально ориентированного развития Жарковского района;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- удовлетворение потребности населения района в услугах дошкольного образования для всех слоев населения и равных возможностей его получения;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- обеспечение безопасности обучающихся и работников образовательных организаций всех типов и видов во время их трудовой и учебной деятельности путем повышения комплексной  безопасности объектов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</w:rPr>
        <w:t xml:space="preserve">-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формирование гибкой системы поиска и поддержки юных талантов; </w:t>
      </w:r>
      <w:r w:rsidRPr="00C236C9">
        <w:rPr>
          <w:rFonts w:ascii="Arial" w:hAnsi="Arial" w:cs="Arial"/>
          <w:sz w:val="24"/>
          <w:szCs w:val="24"/>
        </w:rPr>
        <w:t>обеспечение социальной поддержки одаренных детей;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</w:rPr>
        <w:t>- социальная поддержка и защита населения в сфере образования;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внедрение новых механизмов оказания и финансового обеспечения муниципальных услуг, повышение их доступности и качества;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- расширение самостоятельности организаций и усиление ответственности руководителей образовательных организаций;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</w:t>
      </w:r>
      <w:proofErr w:type="spellStart"/>
      <w:r w:rsidRPr="00C236C9">
        <w:rPr>
          <w:rFonts w:ascii="Arial" w:hAnsi="Arial" w:cs="Arial"/>
          <w:sz w:val="24"/>
          <w:szCs w:val="24"/>
          <w:lang w:eastAsia="ru-RU"/>
        </w:rPr>
        <w:t>адресность</w:t>
      </w:r>
      <w:proofErr w:type="spellEnd"/>
      <w:r w:rsidRPr="00C236C9">
        <w:rPr>
          <w:rFonts w:ascii="Arial" w:hAnsi="Arial" w:cs="Arial"/>
          <w:sz w:val="24"/>
          <w:szCs w:val="24"/>
          <w:lang w:eastAsia="ru-RU"/>
        </w:rPr>
        <w:t xml:space="preserve"> инструментов ресурсной поддержки и комплексный характер принимаемых решений;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-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</w:t>
      </w:r>
      <w:proofErr w:type="gramStart"/>
      <w:r w:rsidRPr="00C236C9">
        <w:rPr>
          <w:rFonts w:ascii="Arial" w:hAnsi="Arial" w:cs="Arial"/>
          <w:sz w:val="24"/>
          <w:szCs w:val="24"/>
          <w:lang w:eastAsia="ru-RU"/>
        </w:rPr>
        <w:t>характера</w:t>
      </w:r>
      <w:proofErr w:type="gramEnd"/>
      <w:r w:rsidRPr="00C236C9">
        <w:rPr>
          <w:rFonts w:ascii="Arial" w:hAnsi="Arial" w:cs="Arial"/>
          <w:sz w:val="24"/>
          <w:szCs w:val="24"/>
          <w:lang w:eastAsia="ru-RU"/>
        </w:rPr>
        <w:t xml:space="preserve"> как на уровне организаций, так и конкретных работников.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spacing w:val="2"/>
          <w:sz w:val="24"/>
          <w:szCs w:val="24"/>
        </w:rPr>
      </w:pPr>
      <w:r w:rsidRPr="00C236C9">
        <w:rPr>
          <w:rFonts w:ascii="Arial" w:hAnsi="Arial" w:cs="Arial"/>
          <w:bCs w:val="0"/>
          <w:spacing w:val="2"/>
          <w:sz w:val="24"/>
          <w:szCs w:val="24"/>
        </w:rPr>
        <w:t>Подраздел 1.4</w:t>
      </w:r>
    </w:p>
    <w:p w:rsidR="00B9167C" w:rsidRPr="00C236C9" w:rsidRDefault="00B9167C" w:rsidP="00B9167C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spacing w:val="2"/>
          <w:sz w:val="24"/>
          <w:szCs w:val="24"/>
        </w:rPr>
      </w:pPr>
      <w:r w:rsidRPr="00C236C9">
        <w:rPr>
          <w:rFonts w:ascii="Arial" w:hAnsi="Arial" w:cs="Arial"/>
          <w:bCs w:val="0"/>
          <w:spacing w:val="2"/>
          <w:sz w:val="24"/>
          <w:szCs w:val="24"/>
        </w:rPr>
        <w:t>Результаты анализа влияния внешней и внутренней среды на сферу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67C" w:rsidRPr="00C236C9" w:rsidRDefault="00B9167C" w:rsidP="00B916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Pr="00C236C9">
        <w:rPr>
          <w:rFonts w:ascii="Arial" w:hAnsi="Arial" w:cs="Arial"/>
          <w:spacing w:val="2"/>
        </w:rPr>
        <w:t>Результатами анализа влияния внешней и внутренней среды на сферу образования является установление положительного влияния на отрасль "Образование":</w:t>
      </w:r>
      <w:r w:rsidRPr="00C236C9">
        <w:rPr>
          <w:rFonts w:ascii="Arial" w:hAnsi="Arial" w:cs="Arial"/>
          <w:spacing w:val="2"/>
        </w:rPr>
        <w:br/>
      </w:r>
    </w:p>
    <w:p w:rsidR="00B9167C" w:rsidRPr="00C236C9" w:rsidRDefault="00B9167C" w:rsidP="00B9167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  <w:r w:rsidRPr="00C236C9">
        <w:rPr>
          <w:rFonts w:ascii="Arial" w:hAnsi="Arial" w:cs="Arial"/>
          <w:spacing w:val="2"/>
        </w:rPr>
        <w:t>а)</w:t>
      </w:r>
      <w:r>
        <w:rPr>
          <w:rFonts w:ascii="Arial" w:hAnsi="Arial" w:cs="Arial"/>
          <w:spacing w:val="2"/>
        </w:rPr>
        <w:t xml:space="preserve"> </w:t>
      </w:r>
      <w:r w:rsidRPr="00C236C9">
        <w:rPr>
          <w:rFonts w:ascii="Arial" w:hAnsi="Arial" w:cs="Arial"/>
          <w:spacing w:val="2"/>
        </w:rPr>
        <w:t>факторов</w:t>
      </w:r>
      <w:r>
        <w:rPr>
          <w:rFonts w:ascii="Arial" w:hAnsi="Arial" w:cs="Arial"/>
          <w:spacing w:val="2"/>
        </w:rPr>
        <w:t xml:space="preserve"> </w:t>
      </w:r>
      <w:r w:rsidRPr="00C236C9">
        <w:rPr>
          <w:rFonts w:ascii="Arial" w:hAnsi="Arial" w:cs="Arial"/>
          <w:spacing w:val="2"/>
        </w:rPr>
        <w:t>внешней</w:t>
      </w:r>
      <w:r>
        <w:rPr>
          <w:rFonts w:ascii="Arial" w:hAnsi="Arial" w:cs="Arial"/>
          <w:spacing w:val="2"/>
        </w:rPr>
        <w:t xml:space="preserve"> </w:t>
      </w:r>
      <w:r w:rsidRPr="00C236C9">
        <w:rPr>
          <w:rFonts w:ascii="Arial" w:hAnsi="Arial" w:cs="Arial"/>
          <w:spacing w:val="2"/>
        </w:rPr>
        <w:t>среды:</w:t>
      </w:r>
      <w:r w:rsidRPr="00C236C9">
        <w:rPr>
          <w:rFonts w:ascii="Arial" w:hAnsi="Arial" w:cs="Arial"/>
          <w:spacing w:val="2"/>
        </w:rPr>
        <w:br/>
        <w:t>- наличия преемственности в реализации государственной политики в сфере реализации муниципальной программы;</w:t>
      </w:r>
      <w:r w:rsidRPr="00C236C9">
        <w:rPr>
          <w:rFonts w:ascii="Arial" w:hAnsi="Arial" w:cs="Arial"/>
          <w:spacing w:val="2"/>
        </w:rPr>
        <w:br/>
        <w:t>- политической поддержки процессов развития образования;</w:t>
      </w:r>
      <w:r w:rsidRPr="00C236C9">
        <w:rPr>
          <w:rFonts w:ascii="Arial" w:hAnsi="Arial" w:cs="Arial"/>
          <w:spacing w:val="2"/>
        </w:rPr>
        <w:br/>
        <w:t xml:space="preserve">- наличия организаций и граждан, готовых к обсуждению вопросов развития образования; </w:t>
      </w:r>
      <w:r w:rsidRPr="00C236C9">
        <w:rPr>
          <w:rFonts w:ascii="Arial" w:hAnsi="Arial" w:cs="Arial"/>
          <w:spacing w:val="2"/>
        </w:rPr>
        <w:br/>
        <w:t xml:space="preserve">- роста осознания значимости </w:t>
      </w:r>
      <w:proofErr w:type="gramStart"/>
      <w:r w:rsidRPr="00C236C9">
        <w:rPr>
          <w:rFonts w:ascii="Arial" w:hAnsi="Arial" w:cs="Arial"/>
          <w:spacing w:val="2"/>
        </w:rPr>
        <w:t>образования</w:t>
      </w:r>
      <w:proofErr w:type="gramEnd"/>
      <w:r w:rsidRPr="00C236C9">
        <w:rPr>
          <w:rFonts w:ascii="Arial" w:hAnsi="Arial" w:cs="Arial"/>
          <w:spacing w:val="2"/>
        </w:rPr>
        <w:t xml:space="preserve"> как для будущего отдельной личности, так и для будущего района в целом;</w:t>
      </w:r>
      <w:r w:rsidRPr="00C236C9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 </w:t>
      </w:r>
      <w:r w:rsidRPr="00C236C9">
        <w:rPr>
          <w:rFonts w:ascii="Arial" w:hAnsi="Arial" w:cs="Arial"/>
          <w:spacing w:val="2"/>
        </w:rPr>
        <w:t>б) внутренних факторов:</w:t>
      </w:r>
      <w:r w:rsidRPr="00C236C9">
        <w:rPr>
          <w:rFonts w:ascii="Arial" w:hAnsi="Arial" w:cs="Arial"/>
          <w:spacing w:val="2"/>
        </w:rPr>
        <w:br/>
        <w:t>- наличия правовых норм в сфере реализации муниципальной программы;</w:t>
      </w:r>
      <w:r w:rsidRPr="00C236C9">
        <w:rPr>
          <w:rFonts w:ascii="Arial" w:hAnsi="Arial" w:cs="Arial"/>
          <w:spacing w:val="2"/>
        </w:rPr>
        <w:br/>
        <w:t xml:space="preserve">- разнообразия образовательных организаций, расположенных на территории </w:t>
      </w:r>
      <w:r w:rsidRPr="00C236C9">
        <w:rPr>
          <w:rFonts w:ascii="Arial" w:hAnsi="Arial" w:cs="Arial"/>
          <w:spacing w:val="2"/>
        </w:rPr>
        <w:lastRenderedPageBreak/>
        <w:t>региона;</w:t>
      </w:r>
      <w:r w:rsidRPr="00C236C9">
        <w:rPr>
          <w:rFonts w:ascii="Arial" w:hAnsi="Arial" w:cs="Arial"/>
          <w:spacing w:val="2"/>
        </w:rPr>
        <w:br/>
        <w:t>- наличия разнообразных интегрированных форм обучения лиц с ограниченными возможностями здоровья;</w:t>
      </w:r>
      <w:r w:rsidRPr="00C236C9">
        <w:rPr>
          <w:rFonts w:ascii="Arial" w:hAnsi="Arial" w:cs="Arial"/>
          <w:spacing w:val="2"/>
        </w:rPr>
        <w:br/>
        <w:t>- наличия высококвалифицированных специалистов, работающих в сфере образования, способствующих реализации государственной политики в сфере образования на территории Жарковского района.</w:t>
      </w:r>
      <w:r w:rsidRPr="00C236C9">
        <w:rPr>
          <w:rFonts w:ascii="Arial" w:hAnsi="Arial" w:cs="Arial"/>
          <w:spacing w:val="2"/>
        </w:rPr>
        <w:br/>
      </w:r>
    </w:p>
    <w:p w:rsidR="00B9167C" w:rsidRPr="00C236C9" w:rsidRDefault="00B9167C" w:rsidP="00B916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="Arial" w:hAnsi="Arial" w:cs="Arial"/>
          <w:spacing w:val="2"/>
        </w:rPr>
      </w:pPr>
      <w:proofErr w:type="gramStart"/>
      <w:r w:rsidRPr="00C236C9">
        <w:rPr>
          <w:rFonts w:ascii="Arial" w:hAnsi="Arial" w:cs="Arial"/>
          <w:spacing w:val="2"/>
        </w:rPr>
        <w:t>Определены факторы, выступающие как риски и угрозы для развития отрасли:</w:t>
      </w:r>
      <w:r w:rsidRPr="00C236C9">
        <w:rPr>
          <w:rFonts w:ascii="Arial" w:hAnsi="Arial" w:cs="Arial"/>
          <w:spacing w:val="2"/>
        </w:rPr>
        <w:br/>
        <w:t xml:space="preserve">          а) факторы внешней среды, к которым относятся:</w:t>
      </w:r>
      <w:r w:rsidRPr="00C236C9">
        <w:rPr>
          <w:rFonts w:ascii="Arial" w:hAnsi="Arial" w:cs="Arial"/>
          <w:spacing w:val="2"/>
        </w:rPr>
        <w:br/>
        <w:t>- наличие особенностей географического и демографического характера в районе;</w:t>
      </w:r>
      <w:r w:rsidRPr="00C236C9">
        <w:rPr>
          <w:rFonts w:ascii="Arial" w:hAnsi="Arial" w:cs="Arial"/>
          <w:spacing w:val="2"/>
        </w:rPr>
        <w:br/>
        <w:t>- рост цен на энергоносители, сырье, материалы и транспортные расходы;</w:t>
      </w:r>
      <w:r w:rsidRPr="00C236C9">
        <w:rPr>
          <w:rFonts w:ascii="Arial" w:hAnsi="Arial" w:cs="Arial"/>
          <w:spacing w:val="2"/>
        </w:rPr>
        <w:br/>
        <w:t>- отсутствие/недобросовестность поставщиков/исполнителей товаров/услуг;</w:t>
      </w:r>
      <w:r w:rsidRPr="00C236C9">
        <w:rPr>
          <w:rFonts w:ascii="Arial" w:hAnsi="Arial" w:cs="Arial"/>
          <w:spacing w:val="2"/>
        </w:rPr>
        <w:br/>
        <w:t>    </w:t>
      </w:r>
      <w:r>
        <w:rPr>
          <w:rFonts w:ascii="Arial" w:hAnsi="Arial" w:cs="Arial"/>
          <w:spacing w:val="2"/>
        </w:rPr>
        <w:tab/>
      </w:r>
      <w:r w:rsidRPr="00C236C9">
        <w:rPr>
          <w:rFonts w:ascii="Arial" w:hAnsi="Arial" w:cs="Arial"/>
          <w:spacing w:val="2"/>
        </w:rPr>
        <w:t>б) факторы внутренней среды:</w:t>
      </w:r>
      <w:r w:rsidRPr="00C236C9">
        <w:rPr>
          <w:rFonts w:ascii="Arial" w:hAnsi="Arial" w:cs="Arial"/>
          <w:spacing w:val="2"/>
        </w:rPr>
        <w:br/>
        <w:t>- несовершенная структура общеобразовательной сети района;</w:t>
      </w:r>
      <w:r w:rsidRPr="00C236C9">
        <w:rPr>
          <w:rFonts w:ascii="Arial" w:hAnsi="Arial" w:cs="Arial"/>
          <w:spacing w:val="2"/>
        </w:rPr>
        <w:br/>
        <w:t>- рост потребности населения в дошкольных образовательных услугах;</w:t>
      </w:r>
      <w:proofErr w:type="gramEnd"/>
      <w:r w:rsidRPr="00C236C9">
        <w:rPr>
          <w:rFonts w:ascii="Arial" w:hAnsi="Arial" w:cs="Arial"/>
          <w:spacing w:val="2"/>
        </w:rPr>
        <w:br/>
        <w:t>- дифференциация школ по состоянию материально-технической базы, уровню развития инфраструктуры, оснащения, укомплектованности профессиональными педагогическими кадрами, уровню достижений обучающихся;</w:t>
      </w:r>
      <w:r w:rsidRPr="00C236C9">
        <w:rPr>
          <w:rFonts w:ascii="Arial" w:hAnsi="Arial" w:cs="Arial"/>
          <w:spacing w:val="2"/>
        </w:rPr>
        <w:br/>
        <w:t>- увеличение количества детей со сложными дефектами; невысокая степень социализации детей с ограниченными возможностями здоровья;</w:t>
      </w:r>
      <w:r w:rsidRPr="00C236C9">
        <w:rPr>
          <w:rFonts w:ascii="Arial" w:hAnsi="Arial" w:cs="Arial"/>
          <w:spacing w:val="2"/>
        </w:rPr>
        <w:br/>
        <w:t>- влияние факторов окружающей социальной среды, учебной нагрузки на состояние здоровья ребенка;</w:t>
      </w:r>
      <w:r w:rsidRPr="00C236C9">
        <w:rPr>
          <w:rFonts w:ascii="Arial" w:hAnsi="Arial" w:cs="Arial"/>
          <w:spacing w:val="2"/>
        </w:rPr>
        <w:br/>
        <w:t>- восприимчивость детей подросткового возраста к проявлениям наркомании, алкоголизма, религиозных и межнациональных противоречий, других асоциальных явлений среди подростков и молодежи при снижении воспитательного потенциала семьи;</w:t>
      </w:r>
      <w:r w:rsidRPr="00C236C9">
        <w:rPr>
          <w:rFonts w:ascii="Arial" w:hAnsi="Arial" w:cs="Arial"/>
          <w:spacing w:val="2"/>
        </w:rPr>
        <w:br/>
        <w:t>- недостаток механизмов и инструментов для оценки результатов деятельности образовательных организаций и педагогов;</w:t>
      </w:r>
      <w:proofErr w:type="gramStart"/>
      <w:r w:rsidRPr="00C236C9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>-</w:t>
      </w:r>
      <w:proofErr w:type="gramEnd"/>
      <w:r w:rsidRPr="00C236C9">
        <w:rPr>
          <w:rFonts w:ascii="Arial" w:hAnsi="Arial" w:cs="Arial"/>
          <w:spacing w:val="2"/>
        </w:rPr>
        <w:t>"старение" педагогического корпуса;</w:t>
      </w:r>
      <w:r w:rsidRPr="00C236C9">
        <w:rPr>
          <w:rFonts w:ascii="Arial" w:hAnsi="Arial" w:cs="Arial"/>
          <w:spacing w:val="2"/>
        </w:rPr>
        <w:br/>
        <w:t>- не преодолена в полной мере информационная закрытость, непрозрачность системы образования для потребителей и населения.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Pr="00C236C9">
        <w:rPr>
          <w:rFonts w:ascii="Arial" w:hAnsi="Arial" w:cs="Arial"/>
          <w:b/>
          <w:sz w:val="24"/>
          <w:szCs w:val="24"/>
          <w:lang w:val="en-US" w:eastAsia="ru-RU"/>
        </w:rPr>
        <w:t>II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Механизм управления и мониторинга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2.1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>Управление реализацией муниципальной программы предусматривает: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    а) соответствующее распределение по реализации муниципальной программы между ответственными исполнителями главного администратора муниципальной программы и администраторов муниципальной программы;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    б) оперативное принятие решений, обеспечение </w:t>
      </w:r>
      <w:proofErr w:type="gramStart"/>
      <w:r w:rsidRPr="00C236C9">
        <w:rPr>
          <w:rFonts w:ascii="Arial" w:hAnsi="Arial" w:cs="Arial"/>
          <w:sz w:val="24"/>
          <w:szCs w:val="24"/>
          <w:lang w:eastAsia="ru-RU"/>
        </w:rPr>
        <w:t>согласованности взаимодействия исполнителей администратора муниципальной программы</w:t>
      </w:r>
      <w:proofErr w:type="gramEnd"/>
      <w:r w:rsidRPr="00C236C9">
        <w:rPr>
          <w:rFonts w:ascii="Arial" w:hAnsi="Arial" w:cs="Arial"/>
          <w:sz w:val="24"/>
          <w:szCs w:val="24"/>
          <w:lang w:eastAsia="ru-RU"/>
        </w:rPr>
        <w:t xml:space="preserve"> и его структурных подразделений при реализации муниципальной программы;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    г) учет, контроль и анализ реализации муниципальной программы.</w:t>
      </w:r>
    </w:p>
    <w:p w:rsidR="00B9167C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>Главный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B9167C" w:rsidRPr="00C236C9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>В срок до 1 марта главный администратор муниципальной программы осуществляет разработку плана реализации муниципальной программы на среднесрочную перспективу, обеспечивает его согласование с администраторами муниципальной программы и утверждение главой Жарковского района.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lastRenderedPageBreak/>
        <w:t>План реализации муниципальной программы Жарковского района на среднесрочную перспективу корректируется главным администратором муниципальной программы с учетом внесенных изменений в муниципальную программу и предусматривает распределение обязанностей между структурными подразделениями и ответственными исполнителями главного администратора муниципальной программы и (или) администраторами муниципальной программы.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2.2</w:t>
      </w:r>
    </w:p>
    <w:p w:rsidR="00B9167C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Мониторинг реализации муниципальной программы</w:t>
      </w:r>
    </w:p>
    <w:p w:rsidR="00B9167C" w:rsidRDefault="00B9167C" w:rsidP="00B9167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Мониторинг реализации муниципальной программы в течение всего периода ее реализации осуществляют главный администратор муниципальной программы и администраторы муниципальной программы.</w:t>
      </w:r>
    </w:p>
    <w:p w:rsidR="00B9167C" w:rsidRPr="00C236C9" w:rsidRDefault="00B9167C" w:rsidP="00B9167C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16.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Мониторинг муниципальной программы обеспечивает: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r w:rsidRPr="00C236C9">
        <w:rPr>
          <w:rFonts w:ascii="Arial" w:hAnsi="Arial" w:cs="Arial"/>
          <w:sz w:val="24"/>
          <w:szCs w:val="24"/>
          <w:lang w:eastAsia="ru-RU"/>
        </w:rPr>
        <w:t>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 и администраторов муниципальной программы;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) согласовывать действия </w:t>
      </w:r>
      <w:r w:rsidRPr="00C236C9">
        <w:rPr>
          <w:rFonts w:ascii="Arial" w:hAnsi="Arial" w:cs="Arial"/>
          <w:sz w:val="24"/>
          <w:szCs w:val="24"/>
        </w:rPr>
        <w:t>согласованность действий ответственных исполнителей главного администратора муниципальной программы и   администраторов муниципальной программы;</w:t>
      </w:r>
    </w:p>
    <w:p w:rsidR="00B9167C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17. Мониторинг реализации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C236C9">
        <w:rPr>
          <w:rFonts w:ascii="Arial" w:hAnsi="Arial" w:cs="Arial"/>
          <w:sz w:val="24"/>
          <w:szCs w:val="24"/>
        </w:rPr>
        <w:t xml:space="preserve"> программы осуществляется посредством регулярного сбора, анализа и оценки: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программы;</w:t>
      </w:r>
    </w:p>
    <w:p w:rsidR="00B9167C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в) информации о выполнении плана реализации муниципальной программы на среднесрочную перспективу.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18. </w:t>
      </w:r>
      <w:r w:rsidRPr="00C236C9">
        <w:rPr>
          <w:rStyle w:val="a7"/>
          <w:rFonts w:ascii="Arial" w:hAnsi="Arial" w:cs="Arial"/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C236C9">
        <w:rPr>
          <w:rStyle w:val="a7"/>
          <w:rFonts w:ascii="Arial" w:hAnsi="Arial" w:cs="Arial"/>
          <w:sz w:val="24"/>
          <w:szCs w:val="24"/>
        </w:rPr>
        <w:t>а) ведомственная, региональная и федеральная статистика показателей, характеризующих сферу реализации муниципальной программы;</w:t>
      </w:r>
      <w:r w:rsidRPr="00C236C9">
        <w:rPr>
          <w:rStyle w:val="a7"/>
          <w:rFonts w:ascii="Arial" w:hAnsi="Arial" w:cs="Arial"/>
          <w:sz w:val="24"/>
          <w:szCs w:val="24"/>
        </w:rPr>
        <w:br/>
        <w:t xml:space="preserve">        б) отчеты ответственных исполнителей главного администратора муниципальной программы и администраторов муниципальной программы о реализации муниципальной программы;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C236C9">
        <w:rPr>
          <w:rStyle w:val="a7"/>
          <w:rFonts w:ascii="Arial" w:hAnsi="Arial" w:cs="Arial"/>
          <w:sz w:val="24"/>
          <w:szCs w:val="24"/>
        </w:rPr>
        <w:t>в) отчеты главного администратора муниципальной программы или администраторов муниципальной программы об исполнении бюджета  МО Жарковский район Тверской области;</w:t>
      </w:r>
    </w:p>
    <w:p w:rsidR="00B9167C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Style w:val="a7"/>
          <w:rFonts w:ascii="Arial" w:hAnsi="Arial" w:cs="Arial"/>
          <w:sz w:val="24"/>
          <w:szCs w:val="24"/>
        </w:rPr>
        <w:t>г) другие источники</w:t>
      </w:r>
      <w:r w:rsidRPr="00C236C9">
        <w:rPr>
          <w:rFonts w:ascii="Arial" w:hAnsi="Arial" w:cs="Arial"/>
          <w:sz w:val="24"/>
          <w:szCs w:val="24"/>
        </w:rPr>
        <w:t>.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167C" w:rsidRPr="00C236C9" w:rsidRDefault="00B9167C" w:rsidP="00B916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>Мониторинг реализации муниципальной программы предусматривает:</w:t>
      </w:r>
    </w:p>
    <w:p w:rsidR="00B9167C" w:rsidRPr="00C236C9" w:rsidRDefault="00B9167C" w:rsidP="00B9167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r w:rsidRPr="00C236C9">
        <w:rPr>
          <w:rFonts w:ascii="Arial" w:hAnsi="Arial" w:cs="Arial"/>
          <w:sz w:val="24"/>
          <w:szCs w:val="24"/>
          <w:lang w:eastAsia="ru-RU"/>
        </w:rPr>
        <w:t>) оценку выполнения плана реализации муниципальной программы на среднесрочную перспективу;</w:t>
      </w:r>
    </w:p>
    <w:p w:rsidR="00B9167C" w:rsidRDefault="00B9167C" w:rsidP="00B9167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r w:rsidRPr="00C236C9">
        <w:rPr>
          <w:rFonts w:ascii="Arial" w:hAnsi="Arial" w:cs="Arial"/>
          <w:sz w:val="24"/>
          <w:szCs w:val="24"/>
          <w:lang w:eastAsia="ru-RU"/>
        </w:rPr>
        <w:t>) формирование и согласование отчета о реализации муниципальной программы за отчетный финанс</w:t>
      </w:r>
      <w:r>
        <w:rPr>
          <w:rFonts w:ascii="Arial" w:hAnsi="Arial" w:cs="Arial"/>
          <w:sz w:val="24"/>
          <w:szCs w:val="24"/>
          <w:lang w:eastAsia="ru-RU"/>
        </w:rPr>
        <w:t>овый год.</w:t>
      </w:r>
    </w:p>
    <w:p w:rsidR="00B9167C" w:rsidRPr="00C236C9" w:rsidRDefault="00B9167C" w:rsidP="00B9167C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формирует отчет о реализации муниципальной программы за отчетный финансовый год по форме, установленной Порядком разработки, реализации и оценки эффективности муниципальных программ МО Жарковский район Тверской области. </w:t>
      </w:r>
    </w:p>
    <w:p w:rsidR="00B9167C" w:rsidRPr="00C236C9" w:rsidRDefault="00B9167C" w:rsidP="00B9167C">
      <w:pPr>
        <w:pStyle w:val="ConsPlusNormal"/>
        <w:ind w:firstLine="567"/>
        <w:jc w:val="both"/>
        <w:rPr>
          <w:sz w:val="24"/>
          <w:szCs w:val="24"/>
        </w:rPr>
      </w:pPr>
      <w:r w:rsidRPr="00C236C9">
        <w:rPr>
          <w:sz w:val="24"/>
          <w:szCs w:val="24"/>
        </w:rPr>
        <w:t>21.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цели муниципальной программы с указанием причин их отклонения от запланированных значений за отчетный финансовый год;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lastRenderedPageBreak/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в) анализ результатов деятельности главного администратора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программой;</w:t>
      </w:r>
    </w:p>
    <w:p w:rsidR="00B9167C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г)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 w:rsidRPr="00C236C9">
        <w:rPr>
          <w:rFonts w:ascii="Arial" w:hAnsi="Arial" w:cs="Arial"/>
          <w:sz w:val="24"/>
          <w:szCs w:val="24"/>
          <w:lang w:val="en-US"/>
        </w:rPr>
        <w:t>V</w:t>
      </w:r>
      <w:r w:rsidRPr="00C236C9">
        <w:rPr>
          <w:rFonts w:ascii="Arial" w:hAnsi="Arial" w:cs="Arial"/>
          <w:sz w:val="24"/>
          <w:szCs w:val="24"/>
        </w:rPr>
        <w:t xml:space="preserve"> Порядка разработки, реализации и оценки эффективности муниципальных программ МО Жарковский район Тверской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B9167C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22. В срок до 15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Жарковского района и отдел по экономике и прогнозированию администрации Жарковского района.</w:t>
      </w:r>
    </w:p>
    <w:p w:rsidR="00B9167C" w:rsidRDefault="00B9167C" w:rsidP="00B9167C">
      <w:pPr>
        <w:spacing w:after="0" w:line="240" w:lineRule="auto"/>
        <w:ind w:firstLine="567"/>
        <w:jc w:val="both"/>
        <w:rPr>
          <w:rStyle w:val="a9"/>
          <w:rFonts w:ascii="Arial" w:eastAsia="Calibri" w:hAnsi="Arial" w:cs="Arial"/>
          <w:b w:val="0"/>
          <w:sz w:val="24"/>
          <w:szCs w:val="24"/>
          <w:shd w:val="clear" w:color="auto" w:fill="FFFFFF"/>
        </w:rPr>
      </w:pPr>
      <w:r w:rsidRPr="00C236C9">
        <w:rPr>
          <w:rStyle w:val="a9"/>
          <w:rFonts w:ascii="Arial" w:eastAsia="Calibri" w:hAnsi="Arial" w:cs="Arial"/>
          <w:sz w:val="24"/>
          <w:szCs w:val="24"/>
          <w:shd w:val="clear" w:color="auto" w:fill="FFFFFF"/>
        </w:rPr>
        <w:t xml:space="preserve">23. </w:t>
      </w:r>
      <w:proofErr w:type="gramStart"/>
      <w:r w:rsidRPr="00C236C9">
        <w:rPr>
          <w:rStyle w:val="a9"/>
          <w:rFonts w:ascii="Arial" w:eastAsia="Calibri" w:hAnsi="Arial" w:cs="Arial"/>
          <w:sz w:val="24"/>
          <w:szCs w:val="24"/>
          <w:shd w:val="clear" w:color="auto" w:fill="FFFFFF"/>
        </w:rPr>
        <w:t>В срок до 15 апреля года, следующего за отчетным годом, главный администратор муниципальной программы представляет</w:t>
      </w:r>
      <w:r w:rsidRPr="00C236C9">
        <w:rPr>
          <w:rFonts w:ascii="Arial" w:hAnsi="Arial" w:cs="Arial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C236C9">
        <w:rPr>
          <w:rStyle w:val="a9"/>
          <w:rFonts w:ascii="Arial" w:eastAsia="Calibri" w:hAnsi="Arial" w:cs="Arial"/>
          <w:sz w:val="24"/>
          <w:szCs w:val="24"/>
          <w:shd w:val="clear" w:color="auto" w:fill="FFFFFF"/>
        </w:rPr>
        <w:t xml:space="preserve">в электронном виде и на бумажном носителе в </w:t>
      </w:r>
      <w:r w:rsidRPr="00C236C9">
        <w:rPr>
          <w:rFonts w:ascii="Arial" w:hAnsi="Arial" w:cs="Arial"/>
          <w:sz w:val="24"/>
          <w:szCs w:val="24"/>
        </w:rPr>
        <w:t>отдел по экономике и прогнозированию администрации района</w:t>
      </w:r>
      <w:r w:rsidRPr="00C236C9">
        <w:rPr>
          <w:rStyle w:val="a9"/>
          <w:rFonts w:ascii="Arial" w:eastAsia="Calibri" w:hAnsi="Arial" w:cs="Arial"/>
          <w:sz w:val="24"/>
          <w:szCs w:val="24"/>
          <w:shd w:val="clear" w:color="auto" w:fill="FFFFFF"/>
        </w:rPr>
        <w:t xml:space="preserve"> для формирования сводного годового доклада о ходе реализации и об оценке эффективности муниципальных программ за год.</w:t>
      </w:r>
      <w:proofErr w:type="gramEnd"/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24. Внесение изменений в муниципальную программу в процессе ее реализации осуществляется в случаях: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а) снижения или увеличения ожидаемых поступлений доходов в бюджет МО Жарковский район Тверской области;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б) исключения отдельных полномочий главного администратора муниципальной программы или их передачи другому самостоятельному структурному подразделению Администрации Жарковского района Тверской области, а также наделения главного администратора муниципальной программы дополнительными полномочиями;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36C9">
        <w:rPr>
          <w:rFonts w:ascii="Arial" w:hAnsi="Arial" w:cs="Arial"/>
          <w:sz w:val="24"/>
          <w:szCs w:val="24"/>
        </w:rPr>
        <w:t>д</w:t>
      </w:r>
      <w:proofErr w:type="spellEnd"/>
      <w:r w:rsidRPr="00C236C9">
        <w:rPr>
          <w:rFonts w:ascii="Arial" w:hAnsi="Arial" w:cs="Arial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B9167C" w:rsidRPr="00C236C9" w:rsidRDefault="00B9167C" w:rsidP="00B91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36C9">
        <w:rPr>
          <w:rFonts w:ascii="Arial" w:hAnsi="Arial" w:cs="Arial"/>
          <w:sz w:val="24"/>
          <w:szCs w:val="24"/>
        </w:rPr>
        <w:t xml:space="preserve">е) обеспечения </w:t>
      </w:r>
      <w:proofErr w:type="spellStart"/>
      <w:r w:rsidRPr="00C236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236C9">
        <w:rPr>
          <w:rFonts w:ascii="Arial" w:hAnsi="Arial" w:cs="Arial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B9167C" w:rsidRPr="00C236C9" w:rsidRDefault="00B9167C" w:rsidP="00B9167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C236C9">
        <w:rPr>
          <w:b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и других межбюджетных трансфертов, при внесении соответствующих изменений в сводную бюджетную роспись; </w:t>
      </w:r>
    </w:p>
    <w:p w:rsidR="00B9167C" w:rsidRPr="00C236C9" w:rsidRDefault="00B9167C" w:rsidP="00B9167C">
      <w:pPr>
        <w:pStyle w:val="ConsPlusTitle"/>
        <w:ind w:firstLine="567"/>
        <w:jc w:val="both"/>
        <w:rPr>
          <w:b w:val="0"/>
          <w:sz w:val="24"/>
          <w:szCs w:val="24"/>
        </w:rPr>
      </w:pPr>
      <w:proofErr w:type="spellStart"/>
      <w:r w:rsidRPr="00C236C9">
        <w:rPr>
          <w:b w:val="0"/>
          <w:sz w:val="24"/>
          <w:szCs w:val="24"/>
        </w:rPr>
        <w:t>з</w:t>
      </w:r>
      <w:proofErr w:type="spellEnd"/>
      <w:r w:rsidRPr="00C236C9">
        <w:rPr>
          <w:b w:val="0"/>
          <w:sz w:val="24"/>
          <w:szCs w:val="24"/>
        </w:rPr>
        <w:t>) иных изменений, не затрагивающих финансирование муниципальной программы.</w:t>
      </w:r>
    </w:p>
    <w:p w:rsidR="00B9167C" w:rsidRPr="00C236C9" w:rsidRDefault="00B9167C" w:rsidP="00B9167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C236C9">
        <w:rPr>
          <w:b w:val="0"/>
          <w:sz w:val="24"/>
          <w:szCs w:val="24"/>
        </w:rPr>
        <w:t>и) изменения объема бюджетных ассигнований на финансовое обеспечение реализации  муниципальной программы в очередном финансовом году и плановом периоде.</w:t>
      </w:r>
    </w:p>
    <w:p w:rsidR="00B9167C" w:rsidRDefault="00B9167C" w:rsidP="00B9167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C236C9">
        <w:rPr>
          <w:b w:val="0"/>
          <w:sz w:val="24"/>
          <w:szCs w:val="24"/>
        </w:rPr>
        <w:t>к) необходимости приведения муниципальных программ в соответствие с решением о бюджете МО Жарковский район Тверской области (далее – решение о бюджете) на текущий финансовый год и плановый период (сводной бюджетной росписью) в сроки, установленные законодательством.</w:t>
      </w:r>
    </w:p>
    <w:p w:rsidR="00B9167C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Внесение изменений в муниципальную программу осуществляется в соответствии с Порядком </w:t>
      </w:r>
      <w:r w:rsidRPr="00C236C9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программ МО Жарковский район Тверской области.</w:t>
      </w:r>
    </w:p>
    <w:p w:rsidR="00B9167C" w:rsidRPr="00C236C9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</w:rPr>
        <w:t xml:space="preserve"> Внесение изменений в муниципальную программу утверждается постановлением Администрации Жарковского района Тверской области.</w:t>
      </w:r>
    </w:p>
    <w:p w:rsidR="00B9167C" w:rsidRPr="00C236C9" w:rsidRDefault="00B9167C" w:rsidP="00B9167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2.3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Взаимодействие главного администратора муниципальной программы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 xml:space="preserve">со структурными подразделениями </w:t>
      </w:r>
      <w:r>
        <w:rPr>
          <w:rFonts w:ascii="Arial" w:hAnsi="Arial" w:cs="Arial"/>
          <w:b/>
          <w:sz w:val="24"/>
          <w:szCs w:val="24"/>
          <w:lang w:eastAsia="ru-RU"/>
        </w:rPr>
        <w:t>местной</w:t>
      </w:r>
      <w:r w:rsidRPr="00C236C9">
        <w:rPr>
          <w:rFonts w:ascii="Arial" w:hAnsi="Arial" w:cs="Arial"/>
          <w:b/>
          <w:sz w:val="24"/>
          <w:szCs w:val="24"/>
          <w:lang w:eastAsia="ru-RU"/>
        </w:rPr>
        <w:t xml:space="preserve"> администрации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при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Главный администратор муниципальной программы в пределах своей компетенции взаимодействует со структурными подразделениями </w:t>
      </w:r>
      <w:r>
        <w:rPr>
          <w:rFonts w:ascii="Arial" w:hAnsi="Arial" w:cs="Arial"/>
          <w:sz w:val="24"/>
          <w:szCs w:val="24"/>
          <w:lang w:eastAsia="ru-RU"/>
        </w:rPr>
        <w:t>местной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администрации по вопросам разработки, внесения изменений, реализации муниципальной программы.</w:t>
      </w:r>
    </w:p>
    <w:p w:rsidR="00B9167C" w:rsidRPr="00C236C9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Администратор муниципальной программы в установленном порядке представляет информацию о реализации муниципальной программы структурным подразделениям </w:t>
      </w:r>
      <w:r>
        <w:rPr>
          <w:rFonts w:ascii="Arial" w:hAnsi="Arial" w:cs="Arial"/>
          <w:sz w:val="24"/>
          <w:szCs w:val="24"/>
          <w:lang w:eastAsia="ru-RU"/>
        </w:rPr>
        <w:t>местной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 администрации.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236C9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Подраздел 2.4</w:t>
      </w:r>
    </w:p>
    <w:p w:rsidR="00B9167C" w:rsidRPr="00C236C9" w:rsidRDefault="00B9167C" w:rsidP="00B91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36C9">
        <w:rPr>
          <w:rFonts w:ascii="Arial" w:hAnsi="Arial" w:cs="Arial"/>
          <w:b/>
          <w:sz w:val="24"/>
          <w:szCs w:val="24"/>
          <w:lang w:eastAsia="ru-RU"/>
        </w:rPr>
        <w:t>В</w:t>
      </w:r>
      <w:r w:rsidRPr="00C236C9">
        <w:rPr>
          <w:rFonts w:ascii="Arial" w:eastAsia="Calibri" w:hAnsi="Arial" w:cs="Arial"/>
          <w:b/>
          <w:sz w:val="24"/>
          <w:szCs w:val="24"/>
          <w:lang w:eastAsia="ru-RU"/>
        </w:rPr>
        <w:t xml:space="preserve">заимодействие главного </w:t>
      </w:r>
      <w:r w:rsidRPr="00C236C9">
        <w:rPr>
          <w:rFonts w:ascii="Arial" w:hAnsi="Arial" w:cs="Arial"/>
          <w:b/>
          <w:sz w:val="24"/>
          <w:szCs w:val="24"/>
          <w:lang w:eastAsia="ru-RU"/>
        </w:rPr>
        <w:t xml:space="preserve">администратора муниципальной программы </w:t>
      </w:r>
      <w:r w:rsidRPr="00C236C9">
        <w:rPr>
          <w:rFonts w:ascii="Arial" w:eastAsia="Calibri" w:hAnsi="Arial" w:cs="Arial"/>
          <w:b/>
          <w:sz w:val="24"/>
          <w:szCs w:val="24"/>
          <w:lang w:eastAsia="ru-RU"/>
        </w:rPr>
        <w:t xml:space="preserve">с организациями, учреждениями, предприятиями, </w:t>
      </w:r>
      <w:r w:rsidRPr="00C236C9">
        <w:rPr>
          <w:rFonts w:ascii="Arial" w:hAnsi="Arial" w:cs="Arial"/>
          <w:b/>
          <w:sz w:val="24"/>
          <w:szCs w:val="24"/>
          <w:lang w:eastAsia="ru-RU"/>
        </w:rPr>
        <w:t>со  средствами массовой информации, с общественными объединениями, в том числе с социально - ориентированными некоммерческими организациями, при реализации муниципальной программы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Главный администратор муниципальной программы взаимодействует с муниципальными образовательными организациями Жарковского района Тверской области </w:t>
      </w:r>
      <w:r w:rsidRPr="00C236C9">
        <w:rPr>
          <w:rFonts w:ascii="Arial" w:hAnsi="Arial" w:cs="Arial"/>
          <w:iCs/>
          <w:sz w:val="24"/>
          <w:szCs w:val="24"/>
          <w:lang w:eastAsia="ru-RU"/>
        </w:rPr>
        <w:t>по исполнению мероприятий муниципальной программы, аналогичных мероприятий программ развития образовательных организаций.</w:t>
      </w:r>
    </w:p>
    <w:p w:rsidR="00B9167C" w:rsidRPr="00C236C9" w:rsidRDefault="00B9167C" w:rsidP="00B9167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36C9">
        <w:rPr>
          <w:rFonts w:ascii="Arial" w:hAnsi="Arial" w:cs="Arial"/>
          <w:sz w:val="24"/>
          <w:szCs w:val="24"/>
          <w:lang w:eastAsia="ru-RU"/>
        </w:rPr>
        <w:t xml:space="preserve">Главный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236C9">
        <w:rPr>
          <w:rFonts w:ascii="Arial" w:hAnsi="Arial" w:cs="Arial"/>
          <w:iCs/>
          <w:sz w:val="24"/>
          <w:szCs w:val="24"/>
          <w:lang w:eastAsia="ru-RU"/>
        </w:rPr>
        <w:t xml:space="preserve">     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муниципальных контрактов (договоров);</w:t>
      </w:r>
    </w:p>
    <w:p w:rsidR="00B9167C" w:rsidRPr="00C236C9" w:rsidRDefault="00B9167C" w:rsidP="00B9167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236C9">
        <w:rPr>
          <w:rFonts w:ascii="Arial" w:hAnsi="Arial" w:cs="Arial"/>
          <w:iCs/>
          <w:sz w:val="24"/>
          <w:szCs w:val="24"/>
          <w:lang w:eastAsia="ru-RU"/>
        </w:rPr>
        <w:t xml:space="preserve">     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B9167C" w:rsidRPr="00D04565" w:rsidRDefault="00B9167C" w:rsidP="00B9167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236C9">
        <w:rPr>
          <w:rFonts w:ascii="Arial" w:hAnsi="Arial" w:cs="Arial"/>
          <w:iCs/>
          <w:sz w:val="24"/>
          <w:szCs w:val="24"/>
          <w:lang w:eastAsia="ru-RU"/>
        </w:rPr>
        <w:t xml:space="preserve">     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</w:t>
      </w:r>
      <w:proofErr w:type="gramStart"/>
      <w:r w:rsidRPr="00C236C9">
        <w:rPr>
          <w:rFonts w:ascii="Arial" w:hAnsi="Arial" w:cs="Arial"/>
          <w:iCs/>
          <w:sz w:val="24"/>
          <w:szCs w:val="24"/>
          <w:lang w:eastAsia="ru-RU"/>
        </w:rPr>
        <w:t>отдела образования администрации Жарковского района Тверской области</w:t>
      </w:r>
      <w:proofErr w:type="gramEnd"/>
      <w:r w:rsidRPr="00C236C9">
        <w:rPr>
          <w:rFonts w:ascii="Arial" w:hAnsi="Arial" w:cs="Arial"/>
          <w:iCs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B9167C" w:rsidRPr="00D04565" w:rsidRDefault="00B9167C" w:rsidP="00B916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167C" w:rsidRPr="00334496" w:rsidRDefault="00B9167C" w:rsidP="00E411C5">
      <w:pPr>
        <w:jc w:val="both"/>
        <w:rPr>
          <w:rFonts w:ascii="Arial" w:hAnsi="Arial" w:cs="Arial"/>
          <w:sz w:val="24"/>
          <w:szCs w:val="24"/>
        </w:rPr>
      </w:pPr>
    </w:p>
    <w:p w:rsidR="00E411C5" w:rsidRPr="00FC4AFA" w:rsidRDefault="00334496" w:rsidP="009C5A8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E411C5" w:rsidRPr="00FC4AFA" w:rsidSect="003344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8D152A"/>
    <w:multiLevelType w:val="hybridMultilevel"/>
    <w:tmpl w:val="08FC2A14"/>
    <w:lvl w:ilvl="0" w:tplc="A29CAF1A">
      <w:start w:val="2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0579"/>
    <w:multiLevelType w:val="hybridMultilevel"/>
    <w:tmpl w:val="D6A8A500"/>
    <w:lvl w:ilvl="0" w:tplc="56C06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5B7"/>
    <w:multiLevelType w:val="hybridMultilevel"/>
    <w:tmpl w:val="2F3C78F0"/>
    <w:lvl w:ilvl="0" w:tplc="E0A6EB58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AB5B86"/>
    <w:multiLevelType w:val="hybridMultilevel"/>
    <w:tmpl w:val="B800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11C5"/>
    <w:rsid w:val="00273B27"/>
    <w:rsid w:val="002E7485"/>
    <w:rsid w:val="00334496"/>
    <w:rsid w:val="003E08C0"/>
    <w:rsid w:val="003F4CE5"/>
    <w:rsid w:val="00437F41"/>
    <w:rsid w:val="00484904"/>
    <w:rsid w:val="004B151C"/>
    <w:rsid w:val="004C1229"/>
    <w:rsid w:val="005930EA"/>
    <w:rsid w:val="006914E5"/>
    <w:rsid w:val="006C4CD9"/>
    <w:rsid w:val="00745683"/>
    <w:rsid w:val="007E0DD7"/>
    <w:rsid w:val="008470A3"/>
    <w:rsid w:val="008C5B9D"/>
    <w:rsid w:val="00956396"/>
    <w:rsid w:val="009C5A81"/>
    <w:rsid w:val="00A577AD"/>
    <w:rsid w:val="00B12348"/>
    <w:rsid w:val="00B5273F"/>
    <w:rsid w:val="00B870CE"/>
    <w:rsid w:val="00B9167C"/>
    <w:rsid w:val="00BB28C7"/>
    <w:rsid w:val="00C24225"/>
    <w:rsid w:val="00CE0226"/>
    <w:rsid w:val="00DB52E5"/>
    <w:rsid w:val="00DB54C0"/>
    <w:rsid w:val="00DC07CF"/>
    <w:rsid w:val="00E411C5"/>
    <w:rsid w:val="00F66493"/>
    <w:rsid w:val="00F71815"/>
    <w:rsid w:val="00F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5"/>
  </w:style>
  <w:style w:type="paragraph" w:styleId="3">
    <w:name w:val="heading 3"/>
    <w:basedOn w:val="a"/>
    <w:next w:val="a"/>
    <w:link w:val="30"/>
    <w:semiHidden/>
    <w:unhideWhenUsed/>
    <w:qFormat/>
    <w:rsid w:val="00B916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9167C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link w:val="a7"/>
    <w:qFormat/>
    <w:rsid w:val="00B916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16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B9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B9167C"/>
    <w:rPr>
      <w:rFonts w:ascii="Calibri" w:eastAsia="Calibri" w:hAnsi="Calibri" w:cs="Times New Roman"/>
    </w:rPr>
  </w:style>
  <w:style w:type="character" w:customStyle="1" w:styleId="a9">
    <w:name w:val="Не вступил в силу"/>
    <w:uiPriority w:val="99"/>
    <w:rsid w:val="00B9167C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4</cp:revision>
  <cp:lastPrinted>2017-12-18T11:36:00Z</cp:lastPrinted>
  <dcterms:created xsi:type="dcterms:W3CDTF">2017-12-18T08:50:00Z</dcterms:created>
  <dcterms:modified xsi:type="dcterms:W3CDTF">2017-12-18T11:37:00Z</dcterms:modified>
</cp:coreProperties>
</file>